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ind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安全生产飞行检查清单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被检查单位：                                                   检查日期：    年    月    日</w:t>
      </w:r>
    </w:p>
    <w:tbl>
      <w:tblPr>
        <w:tblStyle w:val="4"/>
        <w:tblW w:w="14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0"/>
        <w:gridCol w:w="1253"/>
        <w:gridCol w:w="5052"/>
        <w:gridCol w:w="4356"/>
        <w:gridCol w:w="28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630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检查内容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检查方式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32"/>
                <w:szCs w:val="32"/>
                <w:vertAlign w:val="baseline"/>
                <w:lang w:val="en-US" w:eastAsia="zh-CN"/>
              </w:rPr>
              <w:t>检查结果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消防安全情况</w:t>
            </w: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明确消防安全责任人、管理人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领导班子分工文件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责任人姓名：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责任人职务：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管理人姓名：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管理人职务：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D0D0D"/>
                <w:kern w:val="0"/>
                <w:sz w:val="24"/>
                <w:szCs w:val="24"/>
                <w:u w:val="none"/>
                <w:lang w:val="en-US" w:eastAsia="zh-CN" w:bidi="ar"/>
              </w:rPr>
              <w:t>成立消防安全主管部门，管理人员配备到位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检查相关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主管部门名称：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编制数：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实际在岗人数：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消控室应实行24小时双人值班制度，与消防远程监控系统联网的，可以实行单人值班。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确保所有阀门处于正确位置。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检查消防水泵控制柜是否处于自动控制状态，并检查能否进行远程启动。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微型消防站建设情况。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随机按一个报警按钮，检查相关人员能否手持灭火器在3分钟内到达指定现场。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确保火灾自动报警系统处于正常工作状态。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将烟感取下或者点烟，查看是否报警。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建立隐患排查整改档案，做到隐患治理闭环管理。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查看隐患整改情况。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全体职工接受消防安全培训率必须达到100%。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随机询问实习生、进修生、规培生、物业外包员工等。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各部门、科室每年至少组织一次灭火和应急疏散演练。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随机抽查科室演练情况。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抽查消防器材完好情况。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防火门闭门器、疏散指示标志等。</w:t>
            </w:r>
          </w:p>
        </w:tc>
        <w:tc>
          <w:tcPr>
            <w:tcW w:w="289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危化品日常管理情况</w:t>
            </w: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单位有危险化学品名录，各种化学品技术指标明晰。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单位制定危险化学品的入库、出库、使用制度，有专人负责，实行双人双锁。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现场检查其中一天的监控，核实与事实是否相同。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单位危险化学品的使用记录清晰。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现场抽查使用人员对危险化学品防护装备的使用熟练情况。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安防工作开展情况</w:t>
            </w: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安保人员数量配备是否达到标准（在岗医务人员总数的百分之三或每20张床位配1名保安员）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医院一键式报警装置配置是否符合要求（重点要害部门、重点场所安装到位）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应急处置能力，是否有应急处置预案，应急培训、演练开展情况。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随机抽查科室演练情况。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医院技防监控设备设置是否符合要求（监控中心双人值班，并与当场公安联网）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警务室设置是否规范，配备防护器材、办公通讯设备和视频监控是否到位。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院感防控措施落实情况</w:t>
            </w: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“三扇门”管理措施是否到位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940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“两员两监督、一巡查”制度是否落实。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94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陪护探视制度是否落实，非必要不陪护、不探视措施是否执行到位。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两会安全工作部署情况</w:t>
            </w: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两会期间值班排班安排情况。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现场提问，必要时查看相关印证资料。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安全应急器材准备及突发事件应对情况。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现场查看有无有关安全防防护器材，必要时查看预案或方案相关印证资料。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125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实验室生物安全</w:t>
            </w: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实验室设立单位应制定监督检查工作程序。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查看是否建立了工作程序。</w:t>
            </w: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实验室管理部门应每年至少开展一次系统性的监督检查。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查看监督检查记录一年至少一次。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94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125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05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实验室应定期组织开展内部自查，并有记录。</w:t>
            </w:r>
          </w:p>
        </w:tc>
        <w:tc>
          <w:tcPr>
            <w:tcW w:w="43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查看实验室是否组织每月1次的自查，并有记录。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899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660" w:lineRule="exact"/>
        <w:jc w:val="both"/>
        <w:textAlignment w:val="auto"/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被检查单位主要负责人签字：         </w:t>
      </w:r>
      <w:bookmarkStart w:id="0" w:name="_GoBack"/>
      <w:bookmarkEnd w:id="0"/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 xml:space="preserve">                        检查人员签字：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3616B"/>
    <w:rsid w:val="08E42480"/>
    <w:rsid w:val="19740E17"/>
    <w:rsid w:val="71D3616B"/>
    <w:rsid w:val="796C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2021-03-04T00:39:00Z</dcterms:created>
  <dc:creator>蒋孝辉</dc:creator>
  <cp:lastModifiedBy>祝嘉蔚</cp:lastModifiedBy>
  <dcterms:modified xsi:type="dcterms:W3CDTF">2021-03-06T03:48:49Z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