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ind w:firstLine="880" w:firstLineChars="200"/>
        <w:jc w:val="center"/>
        <w:outlineLvl w:val="9"/>
        <w:rPr>
          <w:rFonts w:hint="default" w:ascii="Times New Roman" w:hAnsi="Times New Roman" w:eastAsia="仿宋_GB2312" w:cs="Times New Roman"/>
          <w:b w:val="0"/>
          <w:bCs/>
          <w:color w:val="auto"/>
          <w:highlight w:val="none"/>
        </w:rPr>
      </w:pPr>
      <w:bookmarkStart w:id="558" w:name="_GoBack"/>
      <w:bookmarkEnd w:id="558"/>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spacing w:before="100" w:beforeAutospacing="1" w:after="100" w:afterAutospacing="1" w:line="360" w:lineRule="auto"/>
        <w:jc w:val="center"/>
        <w:rPr>
          <w:rFonts w:hint="default" w:ascii="Times New Roman" w:hAnsi="Times New Roman" w:eastAsia="仿宋_GB2312" w:cs="Times New Roman"/>
          <w:b/>
          <w:bCs/>
          <w:color w:val="auto"/>
          <w:sz w:val="44"/>
          <w:szCs w:val="44"/>
          <w:highlight w:val="none"/>
          <w:lang w:val="en-US" w:eastAsia="zh-CN"/>
        </w:rPr>
      </w:pPr>
      <w:r>
        <w:rPr>
          <w:rFonts w:hint="default" w:ascii="Times New Roman" w:hAnsi="Times New Roman" w:eastAsia="仿宋_GB2312" w:cs="Times New Roman"/>
          <w:b/>
          <w:bCs/>
          <w:color w:val="auto"/>
          <w:sz w:val="44"/>
          <w:szCs w:val="44"/>
          <w:highlight w:val="none"/>
          <w:lang w:val="en-US" w:eastAsia="zh-CN"/>
        </w:rPr>
        <w:t>丽水市老龄事业发展“十四五”规划</w:t>
      </w:r>
      <w:r>
        <w:rPr>
          <w:rFonts w:hint="eastAsia" w:eastAsia="仿宋_GB2312" w:cs="Times New Roman"/>
          <w:b/>
          <w:bCs/>
          <w:color w:val="auto"/>
          <w:sz w:val="44"/>
          <w:szCs w:val="44"/>
          <w:highlight w:val="none"/>
          <w:lang w:val="en-US" w:eastAsia="zh-CN"/>
        </w:rPr>
        <w:t>（征求意见稿）</w:t>
      </w:r>
    </w:p>
    <w:p>
      <w:pPr>
        <w:spacing w:before="100" w:beforeAutospacing="1" w:after="100" w:afterAutospacing="1" w:line="360" w:lineRule="auto"/>
        <w:jc w:val="center"/>
        <w:rPr>
          <w:rFonts w:hint="default" w:ascii="Times New Roman" w:hAnsi="Times New Roman" w:eastAsia="仿宋_GB2312" w:cs="Times New Roman"/>
          <w:b/>
          <w:bCs/>
          <w:color w:val="auto"/>
          <w:sz w:val="44"/>
          <w:szCs w:val="44"/>
          <w:highlight w:val="none"/>
        </w:rPr>
      </w:pPr>
    </w:p>
    <w:p>
      <w:pPr>
        <w:spacing w:before="100" w:beforeAutospacing="1" w:after="100" w:afterAutospacing="1" w:line="360" w:lineRule="auto"/>
        <w:jc w:val="center"/>
        <w:rPr>
          <w:rFonts w:hint="default" w:ascii="Times New Roman" w:hAnsi="Times New Roman" w:eastAsia="仿宋_GB2312" w:cs="Times New Roman"/>
          <w:b/>
          <w:bCs/>
          <w:color w:val="auto"/>
          <w:sz w:val="44"/>
          <w:szCs w:val="44"/>
          <w:highlight w:val="none"/>
        </w:rPr>
      </w:pPr>
      <w:r>
        <w:rPr>
          <w:rFonts w:hint="default" w:ascii="Times New Roman" w:hAnsi="Times New Roman" w:eastAsia="仿宋_GB2312" w:cs="Times New Roman"/>
          <w:b/>
          <w:bCs/>
          <w:color w:val="auto"/>
          <w:sz w:val="44"/>
          <w:szCs w:val="44"/>
          <w:highlight w:val="none"/>
        </w:rPr>
        <w:t>（2020-2025）</w:t>
      </w:r>
    </w:p>
    <w:p>
      <w:pPr>
        <w:spacing w:before="100" w:beforeAutospacing="1" w:after="100" w:afterAutospacing="1" w:line="360" w:lineRule="auto"/>
        <w:ind w:firstLine="560" w:firstLineChars="200"/>
        <w:rPr>
          <w:rFonts w:hint="default" w:ascii="Times New Roman" w:hAnsi="Times New Roman" w:eastAsia="仿宋_GB2312" w:cs="Times New Roman"/>
          <w:color w:val="auto"/>
          <w:sz w:val="28"/>
          <w:szCs w:val="28"/>
          <w:highlight w:val="none"/>
        </w:rPr>
      </w:pPr>
    </w:p>
    <w:p>
      <w:pPr>
        <w:spacing w:before="100" w:beforeAutospacing="1" w:after="100" w:afterAutospacing="1" w:line="360" w:lineRule="auto"/>
        <w:ind w:firstLine="560" w:firstLineChars="200"/>
        <w:rPr>
          <w:rFonts w:hint="default" w:ascii="Times New Roman" w:hAnsi="Times New Roman" w:eastAsia="仿宋_GB2312" w:cs="Times New Roman"/>
          <w:color w:val="auto"/>
          <w:sz w:val="28"/>
          <w:szCs w:val="28"/>
          <w:highlight w:val="none"/>
        </w:rPr>
      </w:pPr>
    </w:p>
    <w:p>
      <w:pPr>
        <w:spacing w:before="100" w:beforeAutospacing="1" w:after="100" w:afterAutospacing="1" w:line="360" w:lineRule="auto"/>
        <w:ind w:firstLine="560" w:firstLineChars="200"/>
        <w:rPr>
          <w:rFonts w:hint="default" w:ascii="Times New Roman" w:hAnsi="Times New Roman" w:eastAsia="仿宋_GB2312" w:cs="Times New Roman"/>
          <w:color w:val="auto"/>
          <w:sz w:val="28"/>
          <w:szCs w:val="28"/>
          <w:highlight w:val="none"/>
        </w:rPr>
      </w:pPr>
    </w:p>
    <w:p>
      <w:pPr>
        <w:spacing w:before="100" w:beforeAutospacing="1" w:after="100" w:afterAutospacing="1" w:line="360" w:lineRule="auto"/>
        <w:ind w:firstLine="560" w:firstLineChars="200"/>
        <w:rPr>
          <w:rFonts w:hint="default" w:ascii="Times New Roman" w:hAnsi="Times New Roman" w:eastAsia="仿宋_GB2312" w:cs="Times New Roman"/>
          <w:color w:val="auto"/>
          <w:sz w:val="28"/>
          <w:szCs w:val="28"/>
          <w:highlight w:val="none"/>
          <w:lang w:eastAsia="zh-CN"/>
        </w:rPr>
      </w:pPr>
    </w:p>
    <w:p>
      <w:pPr>
        <w:pStyle w:val="2"/>
        <w:outlineLvl w:val="9"/>
        <w:rPr>
          <w:rFonts w:hint="default" w:ascii="Times New Roman" w:hAnsi="Times New Roman" w:eastAsia="仿宋_GB2312" w:cs="Times New Roman"/>
          <w:color w:val="auto"/>
          <w:highlight w:val="none"/>
          <w:lang w:eastAsia="zh-CN"/>
        </w:rPr>
      </w:pPr>
    </w:p>
    <w:p>
      <w:pPr>
        <w:spacing w:before="100" w:beforeAutospacing="1" w:after="100" w:afterAutospacing="1" w:line="360" w:lineRule="auto"/>
        <w:ind w:firstLine="560" w:firstLineChars="200"/>
        <w:rPr>
          <w:rFonts w:hint="default" w:ascii="Times New Roman" w:hAnsi="Times New Roman" w:eastAsia="仿宋_GB2312" w:cs="Times New Roman"/>
          <w:color w:val="auto"/>
          <w:sz w:val="28"/>
          <w:szCs w:val="28"/>
          <w:highlight w:val="none"/>
        </w:rPr>
      </w:pPr>
    </w:p>
    <w:p>
      <w:pPr>
        <w:spacing w:before="100" w:beforeAutospacing="1" w:after="100" w:afterAutospacing="1" w:line="360" w:lineRule="auto"/>
        <w:ind w:firstLine="560" w:firstLineChars="200"/>
        <w:rPr>
          <w:rFonts w:hint="default" w:ascii="Times New Roman" w:hAnsi="Times New Roman" w:eastAsia="仿宋_GB2312" w:cs="Times New Roman"/>
          <w:color w:val="auto"/>
          <w:sz w:val="28"/>
          <w:szCs w:val="28"/>
          <w:highlight w:val="none"/>
        </w:rPr>
      </w:pPr>
    </w:p>
    <w:p>
      <w:pPr>
        <w:spacing w:before="100" w:beforeAutospacing="1" w:after="100" w:afterAutospacing="1" w:line="360" w:lineRule="auto"/>
        <w:ind w:firstLine="601" w:firstLineChars="200"/>
        <w:jc w:val="center"/>
        <w:rPr>
          <w:rFonts w:hint="default" w:ascii="Times New Roman" w:hAnsi="Times New Roman" w:eastAsia="仿宋_GB2312" w:cs="Times New Roman"/>
          <w:b/>
          <w:bCs/>
          <w:color w:val="auto"/>
          <w:sz w:val="30"/>
          <w:szCs w:val="30"/>
          <w:highlight w:val="none"/>
          <w:lang w:val="en-US" w:eastAsia="zh-CN"/>
        </w:rPr>
      </w:pPr>
      <w:r>
        <w:rPr>
          <w:rFonts w:hint="default" w:ascii="Times New Roman" w:hAnsi="Times New Roman" w:eastAsia="仿宋_GB2312" w:cs="Times New Roman"/>
          <w:b/>
          <w:bCs/>
          <w:color w:val="auto"/>
          <w:sz w:val="30"/>
          <w:szCs w:val="30"/>
          <w:highlight w:val="none"/>
        </w:rPr>
        <w:t>丽水市</w:t>
      </w:r>
      <w:r>
        <w:rPr>
          <w:rFonts w:hint="default" w:ascii="Times New Roman" w:hAnsi="Times New Roman" w:eastAsia="仿宋_GB2312" w:cs="Times New Roman"/>
          <w:b/>
          <w:bCs/>
          <w:color w:val="auto"/>
          <w:sz w:val="30"/>
          <w:szCs w:val="30"/>
          <w:highlight w:val="none"/>
          <w:lang w:val="en-US" w:eastAsia="zh-CN"/>
        </w:rPr>
        <w:t>卫生健康委员会</w:t>
      </w:r>
    </w:p>
    <w:p>
      <w:pPr>
        <w:spacing w:before="100" w:beforeAutospacing="1" w:after="100" w:afterAutospacing="1" w:line="360" w:lineRule="auto"/>
        <w:ind w:firstLine="560" w:firstLineChars="20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20</w:t>
      </w:r>
      <w:r>
        <w:rPr>
          <w:rFonts w:hint="default" w:ascii="Times New Roman" w:hAnsi="Times New Roman" w:eastAsia="仿宋_GB2312" w:cs="Times New Roman"/>
          <w:color w:val="auto"/>
          <w:sz w:val="28"/>
          <w:szCs w:val="28"/>
          <w:highlight w:val="none"/>
          <w:lang w:val="en-US" w:eastAsia="zh-CN"/>
        </w:rPr>
        <w:t>21</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lang w:val="en-US" w:eastAsia="zh-CN"/>
        </w:rPr>
        <w:t>0</w:t>
      </w:r>
      <w:r>
        <w:rPr>
          <w:rFonts w:hint="eastAsia" w:eastAsia="仿宋_GB2312" w:cs="Times New Roman"/>
          <w:color w:val="auto"/>
          <w:sz w:val="28"/>
          <w:szCs w:val="28"/>
          <w:highlight w:val="none"/>
          <w:lang w:val="en-US" w:eastAsia="zh-CN"/>
        </w:rPr>
        <w:t>8</w:t>
      </w:r>
      <w:r>
        <w:rPr>
          <w:rFonts w:hint="default" w:ascii="Times New Roman" w:hAnsi="Times New Roman" w:eastAsia="仿宋_GB2312" w:cs="Times New Roman"/>
          <w:color w:val="auto"/>
          <w:sz w:val="28"/>
          <w:szCs w:val="28"/>
          <w:highlight w:val="none"/>
        </w:rPr>
        <w:t>月</w:t>
      </w:r>
    </w:p>
    <w:p>
      <w:pPr>
        <w:widowControl/>
        <w:jc w:val="left"/>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44"/>
          <w:szCs w:val="44"/>
          <w:highlight w:val="none"/>
        </w:rPr>
        <w:br w:type="page"/>
      </w:r>
    </w:p>
    <w:sdt>
      <w:sdtPr>
        <w:rPr>
          <w:rFonts w:hint="default" w:ascii="Times New Roman" w:hAnsi="Times New Roman" w:eastAsia="仿宋_GB2312" w:cs="Times New Roman"/>
          <w:color w:val="auto"/>
          <w:sz w:val="28"/>
          <w:szCs w:val="28"/>
          <w:highlight w:val="none"/>
          <w:lang w:val="en-US" w:eastAsia="zh-CN" w:bidi="ar-SA"/>
        </w:rPr>
        <w:id w:val="147466855"/>
        <w15:color w:val="DBDBDB"/>
        <w:docPartObj>
          <w:docPartGallery w:val="Table of Contents"/>
          <w:docPartUnique/>
        </w:docPartObj>
      </w:sdtPr>
      <w:sdtEndPr>
        <w:rPr>
          <w:rFonts w:hint="default" w:ascii="Times New Roman" w:hAnsi="Times New Roman" w:eastAsia="仿宋_GB2312" w:cs="Times New Roman"/>
          <w:b w:val="0"/>
          <w:i w:val="0"/>
          <w:caps w:val="0"/>
          <w:smallCaps w:val="0"/>
          <w:color w:val="auto"/>
          <w:sz w:val="21"/>
          <w:szCs w:val="28"/>
          <w:highlight w:val="none"/>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color w:val="auto"/>
              <w:highlight w:val="none"/>
            </w:rPr>
            <w:instrText xml:space="preserve">TOC \o "1-3" \h \u </w:instrText>
          </w:r>
          <w:r>
            <w:rPr>
              <w:rFonts w:hint="default" w:ascii="Times New Roman" w:hAnsi="Times New Roman" w:eastAsia="仿宋_GB2312" w:cs="Times New Roman"/>
              <w:b w:val="0"/>
              <w:i w:val="0"/>
              <w:caps w:val="0"/>
              <w:smallCaps w:val="0"/>
              <w:color w:val="auto"/>
              <w:highlight w:val="none"/>
            </w:rPr>
            <w:fldChar w:fldCharType="separate"/>
          </w: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_Toc28244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rPr>
            <w:t xml:space="preserve">一、 </w:t>
          </w:r>
          <w:r>
            <w:rPr>
              <w:rFonts w:hint="default" w:ascii="Times New Roman" w:hAnsi="Times New Roman" w:eastAsia="仿宋_GB2312" w:cs="Times New Roman"/>
              <w:b w:val="0"/>
              <w:i w:val="0"/>
              <w:caps w:val="0"/>
              <w:smallCaps w:val="0"/>
              <w:szCs w:val="22"/>
              <w:highlight w:val="none"/>
              <w:lang w:val="en-US" w:eastAsia="zh-CN"/>
            </w:rPr>
            <w:t>规划背景</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_Toc28244 \h </w:instrText>
          </w:r>
          <w:r>
            <w:rPr>
              <w:rFonts w:eastAsia="仿宋_GB2312"/>
              <w:b w:val="0"/>
              <w:i w:val="0"/>
              <w:caps w:val="0"/>
              <w:smallCaps w:val="0"/>
            </w:rPr>
            <w:fldChar w:fldCharType="separate"/>
          </w:r>
          <w:r>
            <w:rPr>
              <w:rFonts w:eastAsia="仿宋_GB2312"/>
              <w:b w:val="0"/>
              <w:i w:val="0"/>
              <w:caps w:val="0"/>
              <w:smallCaps w:val="0"/>
            </w:rPr>
            <w:t>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_Toc7425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rPr>
            <w:t xml:space="preserve">（一） </w:t>
          </w:r>
          <w:r>
            <w:rPr>
              <w:rFonts w:hint="default" w:ascii="Times New Roman" w:hAnsi="Times New Roman" w:eastAsia="仿宋_GB2312" w:cs="Times New Roman"/>
              <w:b w:val="0"/>
              <w:i w:val="0"/>
              <w:caps w:val="0"/>
              <w:smallCaps w:val="0"/>
              <w:szCs w:val="22"/>
              <w:highlight w:val="none"/>
              <w:lang w:val="en-US" w:eastAsia="zh-CN"/>
            </w:rPr>
            <w:t>发展基础</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_Toc7425 \h </w:instrText>
          </w:r>
          <w:r>
            <w:rPr>
              <w:rFonts w:eastAsia="仿宋_GB2312"/>
              <w:b w:val="0"/>
              <w:i w:val="0"/>
              <w:caps w:val="0"/>
              <w:smallCaps w:val="0"/>
            </w:rPr>
            <w:fldChar w:fldCharType="separate"/>
          </w:r>
          <w:r>
            <w:rPr>
              <w:rFonts w:eastAsia="仿宋_GB2312"/>
              <w:b w:val="0"/>
              <w:i w:val="0"/>
              <w:caps w:val="0"/>
              <w:smallCaps w:val="0"/>
            </w:rPr>
            <w:t>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_Toc26042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（二） </w:t>
          </w:r>
          <w:r>
            <w:rPr>
              <w:rFonts w:hint="default" w:ascii="Times New Roman" w:hAnsi="Times New Roman" w:eastAsia="仿宋_GB2312" w:cs="Times New Roman"/>
              <w:b w:val="0"/>
              <w:i w:val="0"/>
              <w:caps w:val="0"/>
              <w:smallCaps w:val="0"/>
              <w:szCs w:val="22"/>
              <w:highlight w:val="none"/>
              <w:lang w:val="en-US" w:eastAsia="zh-CN"/>
            </w:rPr>
            <w:t>面临形势</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_Toc26042 \h </w:instrText>
          </w:r>
          <w:r>
            <w:rPr>
              <w:rFonts w:eastAsia="仿宋_GB2312"/>
              <w:b w:val="0"/>
              <w:i w:val="0"/>
              <w:caps w:val="0"/>
              <w:smallCaps w:val="0"/>
            </w:rPr>
            <w:fldChar w:fldCharType="separate"/>
          </w:r>
          <w:r>
            <w:rPr>
              <w:rFonts w:eastAsia="仿宋_GB2312"/>
              <w:b w:val="0"/>
              <w:i w:val="0"/>
              <w:caps w:val="0"/>
              <w:smallCaps w:val="0"/>
            </w:rPr>
            <w:t>5</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_Toc24773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bCs/>
              <w:i w:val="0"/>
              <w:caps w:val="0"/>
              <w:smallCaps w:val="0"/>
              <w:szCs w:val="28"/>
              <w:lang w:val="en-US" w:eastAsia="zh-CN"/>
            </w:rPr>
            <w:t xml:space="preserve">1. </w:t>
          </w:r>
          <w:r>
            <w:rPr>
              <w:rFonts w:hint="default" w:ascii="Times New Roman" w:hAnsi="Times New Roman" w:eastAsia="仿宋_GB2312" w:cs="Times New Roman"/>
              <w:b w:val="0"/>
              <w:bCs/>
              <w:i w:val="0"/>
              <w:caps w:val="0"/>
              <w:smallCaps w:val="0"/>
              <w:szCs w:val="28"/>
              <w:highlight w:val="none"/>
              <w:lang w:val="en-US" w:eastAsia="zh-CN"/>
            </w:rPr>
            <w:t>发展机遇</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_Toc24773 \h </w:instrText>
          </w:r>
          <w:r>
            <w:rPr>
              <w:rFonts w:eastAsia="仿宋_GB2312"/>
              <w:b w:val="0"/>
              <w:i w:val="0"/>
              <w:caps w:val="0"/>
              <w:smallCaps w:val="0"/>
            </w:rPr>
            <w:fldChar w:fldCharType="separate"/>
          </w:r>
          <w:r>
            <w:rPr>
              <w:rFonts w:eastAsia="仿宋_GB2312"/>
              <w:b w:val="0"/>
              <w:i w:val="0"/>
              <w:caps w:val="0"/>
              <w:smallCaps w:val="0"/>
            </w:rPr>
            <w:t>5</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_Toc13745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bCs/>
              <w:i w:val="0"/>
              <w:caps w:val="0"/>
              <w:smallCaps w:val="0"/>
              <w:szCs w:val="28"/>
              <w:lang w:val="en-US" w:eastAsia="zh-CN"/>
            </w:rPr>
            <w:t xml:space="preserve">2. </w:t>
          </w:r>
          <w:r>
            <w:rPr>
              <w:rFonts w:hint="default" w:ascii="Times New Roman" w:hAnsi="Times New Roman" w:eastAsia="仿宋_GB2312" w:cs="Times New Roman"/>
              <w:b w:val="0"/>
              <w:bCs/>
              <w:i w:val="0"/>
              <w:caps w:val="0"/>
              <w:smallCaps w:val="0"/>
              <w:szCs w:val="28"/>
              <w:highlight w:val="none"/>
              <w:lang w:val="en-US" w:eastAsia="zh-CN"/>
            </w:rPr>
            <w:t>面临挑战</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_Toc13745 \h </w:instrText>
          </w:r>
          <w:r>
            <w:rPr>
              <w:rFonts w:eastAsia="仿宋_GB2312"/>
              <w:b w:val="0"/>
              <w:i w:val="0"/>
              <w:caps w:val="0"/>
              <w:smallCaps w:val="0"/>
            </w:rPr>
            <w:fldChar w:fldCharType="separate"/>
          </w:r>
          <w:r>
            <w:rPr>
              <w:rFonts w:eastAsia="仿宋_GB2312"/>
              <w:b w:val="0"/>
              <w:i w:val="0"/>
              <w:caps w:val="0"/>
              <w:smallCaps w:val="0"/>
            </w:rPr>
            <w:t>6</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_Toc21426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rPr>
            <w:t xml:space="preserve">二、 </w:t>
          </w:r>
          <w:r>
            <w:rPr>
              <w:rFonts w:hint="default" w:ascii="Times New Roman" w:hAnsi="Times New Roman" w:eastAsia="仿宋_GB2312" w:cs="Times New Roman"/>
              <w:b w:val="0"/>
              <w:i w:val="0"/>
              <w:caps w:val="0"/>
              <w:smallCaps w:val="0"/>
              <w:szCs w:val="22"/>
              <w:highlight w:val="none"/>
              <w:lang w:val="en-US" w:eastAsia="zh-CN"/>
            </w:rPr>
            <w:t>基本思路</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_Toc21426 \h </w:instrText>
          </w:r>
          <w:r>
            <w:rPr>
              <w:rFonts w:eastAsia="仿宋_GB2312"/>
              <w:b w:val="0"/>
              <w:i w:val="0"/>
              <w:caps w:val="0"/>
              <w:smallCaps w:val="0"/>
            </w:rPr>
            <w:fldChar w:fldCharType="separate"/>
          </w:r>
          <w:r>
            <w:rPr>
              <w:rFonts w:eastAsia="仿宋_GB2312"/>
              <w:b w:val="0"/>
              <w:i w:val="0"/>
              <w:caps w:val="0"/>
              <w:smallCaps w:val="0"/>
            </w:rPr>
            <w:t>7</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_Toc5782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（一） </w:t>
          </w:r>
          <w:r>
            <w:rPr>
              <w:rFonts w:hint="default" w:ascii="Times New Roman" w:hAnsi="Times New Roman" w:eastAsia="仿宋_GB2312" w:cs="Times New Roman"/>
              <w:b w:val="0"/>
              <w:i w:val="0"/>
              <w:caps w:val="0"/>
              <w:smallCaps w:val="0"/>
              <w:szCs w:val="22"/>
              <w:highlight w:val="none"/>
              <w:lang w:val="en-US" w:eastAsia="zh-CN"/>
            </w:rPr>
            <w:t>指导思想</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_Toc5782 \h </w:instrText>
          </w:r>
          <w:r>
            <w:rPr>
              <w:rFonts w:eastAsia="仿宋_GB2312"/>
              <w:b w:val="0"/>
              <w:i w:val="0"/>
              <w:caps w:val="0"/>
              <w:smallCaps w:val="0"/>
            </w:rPr>
            <w:fldChar w:fldCharType="separate"/>
          </w:r>
          <w:r>
            <w:rPr>
              <w:rFonts w:eastAsia="仿宋_GB2312"/>
              <w:b w:val="0"/>
              <w:i w:val="0"/>
              <w:caps w:val="0"/>
              <w:smallCaps w:val="0"/>
            </w:rPr>
            <w:t>7</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_Toc23973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（二） </w:t>
          </w:r>
          <w:r>
            <w:rPr>
              <w:rFonts w:hint="default" w:ascii="Times New Roman" w:hAnsi="Times New Roman" w:eastAsia="仿宋_GB2312" w:cs="Times New Roman"/>
              <w:b w:val="0"/>
              <w:i w:val="0"/>
              <w:caps w:val="0"/>
              <w:smallCaps w:val="0"/>
              <w:szCs w:val="22"/>
              <w:highlight w:val="none"/>
              <w:lang w:val="en-US" w:eastAsia="zh-CN"/>
            </w:rPr>
            <w:t>基本原则</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_Toc23973 \h </w:instrText>
          </w:r>
          <w:r>
            <w:rPr>
              <w:rFonts w:eastAsia="仿宋_GB2312"/>
              <w:b w:val="0"/>
              <w:i w:val="0"/>
              <w:caps w:val="0"/>
              <w:smallCaps w:val="0"/>
            </w:rPr>
            <w:fldChar w:fldCharType="separate"/>
          </w:r>
          <w:r>
            <w:rPr>
              <w:rFonts w:eastAsia="仿宋_GB2312"/>
              <w:b w:val="0"/>
              <w:i w:val="0"/>
              <w:caps w:val="0"/>
              <w:smallCaps w:val="0"/>
            </w:rPr>
            <w:t>8</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_Toc26101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highlight w:val="none"/>
              <w:lang w:val="en-US" w:eastAsia="zh-CN"/>
            </w:rPr>
            <w:t>1.提高站位，积极应对</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_Toc26101 \h </w:instrText>
          </w:r>
          <w:r>
            <w:rPr>
              <w:rFonts w:eastAsia="仿宋_GB2312"/>
              <w:b w:val="0"/>
              <w:i w:val="0"/>
              <w:caps w:val="0"/>
              <w:smallCaps w:val="0"/>
            </w:rPr>
            <w:fldChar w:fldCharType="separate"/>
          </w:r>
          <w:r>
            <w:rPr>
              <w:rFonts w:eastAsia="仿宋_GB2312"/>
              <w:b w:val="0"/>
              <w:i w:val="0"/>
              <w:caps w:val="0"/>
              <w:smallCaps w:val="0"/>
            </w:rPr>
            <w:t>8</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_Toc20093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bCs/>
              <w:i w:val="0"/>
              <w:caps w:val="0"/>
              <w:smallCaps w:val="0"/>
              <w:szCs w:val="32"/>
              <w:highlight w:val="none"/>
              <w:lang w:val="en-US" w:eastAsia="zh-CN" w:bidi="ar-SA"/>
            </w:rPr>
            <w:t>2.多元参与，共建共享</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_Toc20093 \h </w:instrText>
          </w:r>
          <w:r>
            <w:rPr>
              <w:rFonts w:eastAsia="仿宋_GB2312"/>
              <w:b w:val="0"/>
              <w:i w:val="0"/>
              <w:caps w:val="0"/>
              <w:smallCaps w:val="0"/>
            </w:rPr>
            <w:fldChar w:fldCharType="separate"/>
          </w:r>
          <w:r>
            <w:rPr>
              <w:rFonts w:eastAsia="仿宋_GB2312"/>
              <w:b w:val="0"/>
              <w:i w:val="0"/>
              <w:caps w:val="0"/>
              <w:smallCaps w:val="0"/>
            </w:rPr>
            <w:t>8</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_Toc687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highlight w:val="none"/>
              <w:lang w:val="en-US" w:eastAsia="zh-CN"/>
            </w:rPr>
            <w:t>3.问题导向</w:t>
          </w:r>
          <w:r>
            <w:rPr>
              <w:rFonts w:hint="default" w:ascii="Times New Roman" w:hAnsi="Times New Roman" w:eastAsia="仿宋_GB2312" w:cs="Times New Roman"/>
              <w:b w:val="0"/>
              <w:i w:val="0"/>
              <w:caps w:val="0"/>
              <w:smallCaps w:val="0"/>
              <w:highlight w:val="none"/>
            </w:rPr>
            <w:t>，</w:t>
          </w:r>
          <w:r>
            <w:rPr>
              <w:rFonts w:hint="default" w:ascii="Times New Roman" w:hAnsi="Times New Roman" w:eastAsia="仿宋_GB2312" w:cs="Times New Roman"/>
              <w:b w:val="0"/>
              <w:i w:val="0"/>
              <w:caps w:val="0"/>
              <w:smallCaps w:val="0"/>
              <w:highlight w:val="none"/>
              <w:lang w:val="en-US" w:eastAsia="zh-CN"/>
            </w:rPr>
            <w:t>突出重点</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_Toc687 \h </w:instrText>
          </w:r>
          <w:r>
            <w:rPr>
              <w:rFonts w:eastAsia="仿宋_GB2312"/>
              <w:b w:val="0"/>
              <w:i w:val="0"/>
              <w:caps w:val="0"/>
              <w:smallCaps w:val="0"/>
            </w:rPr>
            <w:fldChar w:fldCharType="separate"/>
          </w:r>
          <w:r>
            <w:rPr>
              <w:rFonts w:eastAsia="仿宋_GB2312"/>
              <w:b w:val="0"/>
              <w:i w:val="0"/>
              <w:caps w:val="0"/>
              <w:smallCaps w:val="0"/>
            </w:rPr>
            <w:t>8</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_Toc1573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highlight w:val="none"/>
              <w:lang w:val="en-US" w:eastAsia="zh-CN"/>
            </w:rPr>
            <w:t>4.统筹兼顾，协调发展</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_Toc1573 \h </w:instrText>
          </w:r>
          <w:r>
            <w:rPr>
              <w:rFonts w:eastAsia="仿宋_GB2312"/>
              <w:b w:val="0"/>
              <w:i w:val="0"/>
              <w:caps w:val="0"/>
              <w:smallCaps w:val="0"/>
            </w:rPr>
            <w:fldChar w:fldCharType="separate"/>
          </w:r>
          <w:r>
            <w:rPr>
              <w:rFonts w:eastAsia="仿宋_GB2312"/>
              <w:b w:val="0"/>
              <w:i w:val="0"/>
              <w:caps w:val="0"/>
              <w:smallCaps w:val="0"/>
            </w:rPr>
            <w:t>9</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_Toc8012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highlight w:val="none"/>
              <w:lang w:val="en-US" w:eastAsia="zh-CN"/>
            </w:rPr>
            <w:t>5.科技赋能，对标国际</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_Toc8012 \h </w:instrText>
          </w:r>
          <w:r>
            <w:rPr>
              <w:rFonts w:eastAsia="仿宋_GB2312"/>
              <w:b w:val="0"/>
              <w:i w:val="0"/>
              <w:caps w:val="0"/>
              <w:smallCaps w:val="0"/>
            </w:rPr>
            <w:fldChar w:fldCharType="separate"/>
          </w:r>
          <w:r>
            <w:rPr>
              <w:rFonts w:eastAsia="仿宋_GB2312"/>
              <w:b w:val="0"/>
              <w:i w:val="0"/>
              <w:caps w:val="0"/>
              <w:smallCaps w:val="0"/>
            </w:rPr>
            <w:t>9</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_Toc7727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（三） </w:t>
          </w:r>
          <w:r>
            <w:rPr>
              <w:rFonts w:hint="default" w:ascii="Times New Roman" w:hAnsi="Times New Roman" w:eastAsia="仿宋_GB2312" w:cs="Times New Roman"/>
              <w:b w:val="0"/>
              <w:i w:val="0"/>
              <w:caps w:val="0"/>
              <w:smallCaps w:val="0"/>
              <w:szCs w:val="22"/>
              <w:highlight w:val="none"/>
              <w:lang w:val="en-US" w:eastAsia="zh-CN"/>
            </w:rPr>
            <w:t>总体目标</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_Toc7727 \h </w:instrText>
          </w:r>
          <w:r>
            <w:rPr>
              <w:rFonts w:eastAsia="仿宋_GB2312"/>
              <w:b w:val="0"/>
              <w:i w:val="0"/>
              <w:caps w:val="0"/>
              <w:smallCaps w:val="0"/>
            </w:rPr>
            <w:fldChar w:fldCharType="separate"/>
          </w:r>
          <w:r>
            <w:rPr>
              <w:rFonts w:eastAsia="仿宋_GB2312"/>
              <w:b w:val="0"/>
              <w:i w:val="0"/>
              <w:caps w:val="0"/>
              <w:smallCaps w:val="0"/>
            </w:rPr>
            <w:t>9</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_Toc25523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bCs/>
              <w:i w:val="0"/>
              <w:caps w:val="0"/>
              <w:smallCaps w:val="0"/>
              <w:szCs w:val="32"/>
              <w:highlight w:val="none"/>
              <w:lang w:val="en-US" w:eastAsia="zh-CN"/>
            </w:rPr>
            <w:t>丽水市</w:t>
          </w:r>
          <w:r>
            <w:rPr>
              <w:rFonts w:hint="default" w:ascii="Times New Roman" w:hAnsi="Times New Roman" w:eastAsia="仿宋_GB2312" w:cs="Times New Roman"/>
              <w:b w:val="0"/>
              <w:bCs/>
              <w:i w:val="0"/>
              <w:caps w:val="0"/>
              <w:smallCaps w:val="0"/>
              <w:szCs w:val="32"/>
              <w:highlight w:val="none"/>
              <w:lang w:eastAsia="zh-CN"/>
            </w:rPr>
            <w:t>“</w:t>
          </w:r>
          <w:r>
            <w:rPr>
              <w:rFonts w:hint="default" w:ascii="Times New Roman" w:hAnsi="Times New Roman" w:eastAsia="仿宋_GB2312" w:cs="Times New Roman"/>
              <w:b w:val="0"/>
              <w:bCs/>
              <w:i w:val="0"/>
              <w:caps w:val="0"/>
              <w:smallCaps w:val="0"/>
              <w:szCs w:val="32"/>
              <w:highlight w:val="none"/>
              <w:lang w:val="en-US" w:eastAsia="zh-CN"/>
            </w:rPr>
            <w:t>十四五</w:t>
          </w:r>
          <w:r>
            <w:rPr>
              <w:rFonts w:hint="default" w:ascii="Times New Roman" w:hAnsi="Times New Roman" w:eastAsia="仿宋_GB2312" w:cs="Times New Roman"/>
              <w:b w:val="0"/>
              <w:bCs/>
              <w:i w:val="0"/>
              <w:caps w:val="0"/>
              <w:smallCaps w:val="0"/>
              <w:szCs w:val="32"/>
              <w:highlight w:val="none"/>
              <w:lang w:eastAsia="zh-CN"/>
            </w:rPr>
            <w:t>”</w:t>
          </w:r>
          <w:r>
            <w:rPr>
              <w:rFonts w:hint="default" w:ascii="Times New Roman" w:hAnsi="Times New Roman" w:eastAsia="仿宋_GB2312" w:cs="Times New Roman"/>
              <w:b w:val="0"/>
              <w:bCs/>
              <w:i w:val="0"/>
              <w:caps w:val="0"/>
              <w:smallCaps w:val="0"/>
              <w:szCs w:val="32"/>
              <w:highlight w:val="none"/>
              <w:lang w:val="en-US" w:eastAsia="zh-CN"/>
            </w:rPr>
            <w:t>老龄事业发展主要指标</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_Toc25523 \h </w:instrText>
          </w:r>
          <w:r>
            <w:rPr>
              <w:rFonts w:eastAsia="仿宋_GB2312"/>
              <w:b w:val="0"/>
              <w:i w:val="0"/>
              <w:caps w:val="0"/>
              <w:smallCaps w:val="0"/>
            </w:rPr>
            <w:fldChar w:fldCharType="separate"/>
          </w:r>
          <w:r>
            <w:rPr>
              <w:rFonts w:eastAsia="仿宋_GB2312"/>
              <w:b w:val="0"/>
              <w:i w:val="0"/>
              <w:caps w:val="0"/>
              <w:smallCaps w:val="0"/>
            </w:rPr>
            <w:t>10</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_Toc10512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三、 </w:t>
          </w:r>
          <w:r>
            <w:rPr>
              <w:rFonts w:hint="default" w:ascii="Times New Roman" w:hAnsi="Times New Roman" w:eastAsia="仿宋_GB2312" w:cs="Times New Roman"/>
              <w:b w:val="0"/>
              <w:i w:val="0"/>
              <w:caps w:val="0"/>
              <w:smallCaps w:val="0"/>
              <w:szCs w:val="22"/>
              <w:highlight w:val="none"/>
              <w:lang w:val="en-US" w:eastAsia="zh-CN"/>
            </w:rPr>
            <w:t>“十四五”期间主要任务</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_Toc10512 \h </w:instrText>
          </w:r>
          <w:r>
            <w:rPr>
              <w:rFonts w:eastAsia="仿宋_GB2312"/>
              <w:b w:val="0"/>
              <w:i w:val="0"/>
              <w:caps w:val="0"/>
              <w:smallCaps w:val="0"/>
            </w:rPr>
            <w:fldChar w:fldCharType="separate"/>
          </w:r>
          <w:r>
            <w:rPr>
              <w:rFonts w:eastAsia="仿宋_GB2312"/>
              <w:b w:val="0"/>
              <w:i w:val="0"/>
              <w:caps w:val="0"/>
              <w:smallCaps w:val="0"/>
            </w:rPr>
            <w:t>11</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_Toc16873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rPr>
            <w:t xml:space="preserve">（一） </w:t>
          </w:r>
          <w:r>
            <w:rPr>
              <w:rFonts w:hint="default" w:ascii="Times New Roman" w:hAnsi="Times New Roman" w:eastAsia="仿宋_GB2312" w:cs="Times New Roman"/>
              <w:b w:val="0"/>
              <w:i w:val="0"/>
              <w:caps w:val="0"/>
              <w:smallCaps w:val="0"/>
              <w:highlight w:val="none"/>
              <w:lang w:val="en-US" w:eastAsia="zh-CN"/>
            </w:rPr>
            <w:t>构建</w:t>
          </w:r>
          <w:r>
            <w:rPr>
              <w:rFonts w:hint="default" w:ascii="Times New Roman" w:hAnsi="Times New Roman" w:eastAsia="仿宋_GB2312" w:cs="Times New Roman"/>
              <w:b w:val="0"/>
              <w:i w:val="0"/>
              <w:caps w:val="0"/>
              <w:smallCaps w:val="0"/>
              <w:highlight w:val="none"/>
            </w:rPr>
            <w:t>多层次</w:t>
          </w:r>
          <w:r>
            <w:rPr>
              <w:rFonts w:hint="default" w:ascii="Times New Roman" w:hAnsi="Times New Roman" w:eastAsia="仿宋_GB2312" w:cs="Times New Roman"/>
              <w:b w:val="0"/>
              <w:i w:val="0"/>
              <w:caps w:val="0"/>
              <w:smallCaps w:val="0"/>
              <w:highlight w:val="none"/>
              <w:lang w:val="en-US" w:eastAsia="zh-CN"/>
            </w:rPr>
            <w:t>老年</w:t>
          </w:r>
          <w:r>
            <w:rPr>
              <w:rFonts w:hint="default" w:ascii="Times New Roman" w:hAnsi="Times New Roman" w:eastAsia="仿宋_GB2312" w:cs="Times New Roman"/>
              <w:b w:val="0"/>
              <w:i w:val="0"/>
              <w:caps w:val="0"/>
              <w:smallCaps w:val="0"/>
              <w:highlight w:val="none"/>
            </w:rPr>
            <w:t>社会保障体系</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_Toc16873 \h </w:instrText>
          </w:r>
          <w:r>
            <w:rPr>
              <w:rFonts w:eastAsia="仿宋_GB2312"/>
              <w:b w:val="0"/>
              <w:i w:val="0"/>
              <w:caps w:val="0"/>
              <w:smallCaps w:val="0"/>
            </w:rPr>
            <w:fldChar w:fldCharType="separate"/>
          </w:r>
          <w:r>
            <w:rPr>
              <w:rFonts w:eastAsia="仿宋_GB2312"/>
              <w:b w:val="0"/>
              <w:i w:val="0"/>
              <w:caps w:val="0"/>
              <w:smallCaps w:val="0"/>
            </w:rPr>
            <w:t>11</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_Toc31871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1． </w:t>
          </w:r>
          <w:r>
            <w:rPr>
              <w:rFonts w:hint="default" w:ascii="Times New Roman" w:hAnsi="Times New Roman" w:eastAsia="仿宋_GB2312" w:cs="Times New Roman"/>
              <w:b w:val="0"/>
              <w:i w:val="0"/>
              <w:caps w:val="0"/>
              <w:smallCaps w:val="0"/>
              <w:highlight w:val="none"/>
              <w:lang w:val="en-US" w:eastAsia="zh-CN"/>
            </w:rPr>
            <w:t>加快推进构建多层次养老保障制度</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_Toc31871 \h </w:instrText>
          </w:r>
          <w:r>
            <w:rPr>
              <w:rFonts w:eastAsia="仿宋_GB2312"/>
              <w:b w:val="0"/>
              <w:i w:val="0"/>
              <w:caps w:val="0"/>
              <w:smallCaps w:val="0"/>
            </w:rPr>
            <w:fldChar w:fldCharType="separate"/>
          </w:r>
          <w:r>
            <w:rPr>
              <w:rFonts w:eastAsia="仿宋_GB2312"/>
              <w:b w:val="0"/>
              <w:i w:val="0"/>
              <w:caps w:val="0"/>
              <w:smallCaps w:val="0"/>
            </w:rPr>
            <w:t>11</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_Toc15750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2． </w:t>
          </w:r>
          <w:r>
            <w:rPr>
              <w:rFonts w:hint="default" w:ascii="Times New Roman" w:hAnsi="Times New Roman" w:eastAsia="仿宋_GB2312" w:cs="Times New Roman"/>
              <w:b w:val="0"/>
              <w:i w:val="0"/>
              <w:caps w:val="0"/>
              <w:smallCaps w:val="0"/>
              <w:highlight w:val="none"/>
              <w:lang w:val="en-US" w:eastAsia="zh-CN"/>
            </w:rPr>
            <w:t>健全覆盖城乡的老年医疗保障制度</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_Toc15750 \h </w:instrText>
          </w:r>
          <w:r>
            <w:rPr>
              <w:rFonts w:eastAsia="仿宋_GB2312"/>
              <w:b w:val="0"/>
              <w:i w:val="0"/>
              <w:caps w:val="0"/>
              <w:smallCaps w:val="0"/>
            </w:rPr>
            <w:fldChar w:fldCharType="separate"/>
          </w:r>
          <w:r>
            <w:rPr>
              <w:rFonts w:eastAsia="仿宋_GB2312"/>
              <w:b w:val="0"/>
              <w:i w:val="0"/>
              <w:caps w:val="0"/>
              <w:smallCaps w:val="0"/>
            </w:rPr>
            <w:t>12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_Toc26502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3． </w:t>
          </w:r>
          <w:r>
            <w:rPr>
              <w:rFonts w:hint="default" w:ascii="Times New Roman" w:hAnsi="Times New Roman" w:eastAsia="仿宋_GB2312" w:cs="Times New Roman"/>
              <w:b w:val="0"/>
              <w:i w:val="0"/>
              <w:caps w:val="0"/>
              <w:smallCaps w:val="0"/>
              <w:highlight w:val="none"/>
              <w:lang w:val="en-US" w:eastAsia="zh-CN"/>
            </w:rPr>
            <w:t>稳步建立老年人长期照护保障制度</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_Toc26502 \h </w:instrText>
          </w:r>
          <w:r>
            <w:rPr>
              <w:rFonts w:eastAsia="仿宋_GB2312"/>
              <w:b w:val="0"/>
              <w:i w:val="0"/>
              <w:caps w:val="0"/>
              <w:smallCaps w:val="0"/>
            </w:rPr>
            <w:fldChar w:fldCharType="separate"/>
          </w:r>
          <w:r>
            <w:rPr>
              <w:rFonts w:eastAsia="仿宋_GB2312"/>
              <w:b w:val="0"/>
              <w:i w:val="0"/>
              <w:caps w:val="0"/>
              <w:smallCaps w:val="0"/>
            </w:rPr>
            <w:t>12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_Toc9209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4． </w:t>
          </w:r>
          <w:r>
            <w:rPr>
              <w:rFonts w:hint="default" w:ascii="Times New Roman" w:hAnsi="Times New Roman" w:eastAsia="仿宋_GB2312" w:cs="Times New Roman"/>
              <w:b w:val="0"/>
              <w:i w:val="0"/>
              <w:caps w:val="0"/>
              <w:smallCaps w:val="0"/>
              <w:highlight w:val="none"/>
              <w:lang w:val="en-US" w:eastAsia="zh-CN"/>
            </w:rPr>
            <w:t>完善老年社会救助和福利保障制度</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_Toc9209 \h </w:instrText>
          </w:r>
          <w:r>
            <w:rPr>
              <w:rFonts w:eastAsia="仿宋_GB2312"/>
              <w:b w:val="0"/>
              <w:i w:val="0"/>
              <w:caps w:val="0"/>
              <w:smallCaps w:val="0"/>
            </w:rPr>
            <w:fldChar w:fldCharType="separate"/>
          </w:r>
          <w:r>
            <w:rPr>
              <w:rFonts w:eastAsia="仿宋_GB2312"/>
              <w:b w:val="0"/>
              <w:i w:val="0"/>
              <w:caps w:val="0"/>
              <w:smallCaps w:val="0"/>
            </w:rPr>
            <w:t>13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_Toc31290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（二） </w:t>
          </w:r>
          <w:r>
            <w:rPr>
              <w:rFonts w:hint="default" w:ascii="Times New Roman" w:hAnsi="Times New Roman" w:eastAsia="仿宋_GB2312" w:cs="Times New Roman"/>
              <w:b w:val="0"/>
              <w:i w:val="0"/>
              <w:caps w:val="0"/>
              <w:smallCaps w:val="0"/>
              <w:szCs w:val="22"/>
              <w:highlight w:val="none"/>
              <w:lang w:val="en-US" w:eastAsia="zh-CN"/>
            </w:rPr>
            <w:t>健全完善多元养老服务体系</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_Toc31290 \h </w:instrText>
          </w:r>
          <w:r>
            <w:rPr>
              <w:rFonts w:eastAsia="仿宋_GB2312"/>
              <w:b w:val="0"/>
              <w:i w:val="0"/>
              <w:caps w:val="0"/>
              <w:smallCaps w:val="0"/>
            </w:rPr>
            <w:fldChar w:fldCharType="separate"/>
          </w:r>
          <w:r>
            <w:rPr>
              <w:rFonts w:eastAsia="仿宋_GB2312"/>
              <w:b w:val="0"/>
              <w:i w:val="0"/>
              <w:caps w:val="0"/>
              <w:smallCaps w:val="0"/>
            </w:rPr>
            <w:t>14</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_Toc25562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szCs w:val="28"/>
              <w:lang w:val="en-US" w:eastAsia="zh-CN"/>
            </w:rPr>
            <w:t xml:space="preserve">1． </w:t>
          </w:r>
          <w:r>
            <w:rPr>
              <w:rFonts w:hint="default" w:ascii="Times New Roman" w:hAnsi="Times New Roman" w:eastAsia="仿宋_GB2312" w:cs="Times New Roman"/>
              <w:b w:val="0"/>
              <w:bCs/>
              <w:i w:val="0"/>
              <w:caps w:val="0"/>
              <w:smallCaps w:val="0"/>
              <w:szCs w:val="28"/>
              <w:shd w:val="clear" w:color="auto" w:fill="FFFFFF"/>
              <w:lang w:val="en-US" w:eastAsia="zh-CN"/>
            </w:rPr>
            <w:t>提升养老机构服务能力</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_Toc25562 \h </w:instrText>
          </w:r>
          <w:r>
            <w:rPr>
              <w:rFonts w:eastAsia="仿宋_GB2312"/>
              <w:b w:val="0"/>
              <w:i w:val="0"/>
              <w:caps w:val="0"/>
              <w:smallCaps w:val="0"/>
            </w:rPr>
            <w:fldChar w:fldCharType="separate"/>
          </w:r>
          <w:r>
            <w:rPr>
              <w:rFonts w:eastAsia="仿宋_GB2312"/>
              <w:b w:val="0"/>
              <w:i w:val="0"/>
              <w:caps w:val="0"/>
              <w:smallCaps w:val="0"/>
            </w:rPr>
            <w:t>14</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_Toc29764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bCs/>
              <w:i w:val="0"/>
              <w:caps w:val="0"/>
              <w:smallCaps w:val="0"/>
              <w:szCs w:val="28"/>
              <w:shd w:val="clear" w:fill="FFFFFF"/>
              <w:lang w:val="en-US" w:eastAsia="zh-CN"/>
            </w:rPr>
            <w:t xml:space="preserve">2． </w:t>
          </w:r>
          <w:r>
            <w:rPr>
              <w:rFonts w:hint="default" w:ascii="Times New Roman" w:hAnsi="Times New Roman" w:eastAsia="仿宋_GB2312" w:cs="Times New Roman"/>
              <w:b w:val="0"/>
              <w:bCs/>
              <w:i w:val="0"/>
              <w:caps w:val="0"/>
              <w:smallCaps w:val="0"/>
              <w:szCs w:val="28"/>
              <w:shd w:val="clear" w:color="auto" w:fill="FFFFFF"/>
              <w:lang w:val="en-US" w:eastAsia="zh-CN"/>
            </w:rPr>
            <w:t>推进居家社区养老服务融合发展</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_Toc29764 \h </w:instrText>
          </w:r>
          <w:r>
            <w:rPr>
              <w:rFonts w:eastAsia="仿宋_GB2312"/>
              <w:b w:val="0"/>
              <w:i w:val="0"/>
              <w:caps w:val="0"/>
              <w:smallCaps w:val="0"/>
            </w:rPr>
            <w:fldChar w:fldCharType="separate"/>
          </w:r>
          <w:r>
            <w:rPr>
              <w:rFonts w:eastAsia="仿宋_GB2312"/>
              <w:b w:val="0"/>
              <w:i w:val="0"/>
              <w:caps w:val="0"/>
              <w:smallCaps w:val="0"/>
            </w:rPr>
            <w:t>15</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_Toc25558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bCs/>
              <w:i w:val="0"/>
              <w:caps w:val="0"/>
              <w:smallCaps w:val="0"/>
              <w:szCs w:val="28"/>
              <w:shd w:val="clear" w:fill="FFFFFF"/>
              <w:lang w:val="en-US" w:eastAsia="zh-CN"/>
            </w:rPr>
            <w:t xml:space="preserve">3． </w:t>
          </w:r>
          <w:r>
            <w:rPr>
              <w:rFonts w:hint="default" w:ascii="Times New Roman" w:hAnsi="Times New Roman" w:eastAsia="仿宋_GB2312" w:cs="Times New Roman"/>
              <w:b w:val="0"/>
              <w:bCs/>
              <w:i w:val="0"/>
              <w:caps w:val="0"/>
              <w:smallCaps w:val="0"/>
              <w:szCs w:val="28"/>
              <w:shd w:val="clear" w:color="auto" w:fill="FFFFFF"/>
              <w:lang w:val="en-US" w:eastAsia="zh-CN"/>
            </w:rPr>
            <w:t>加强农村养老服务供给和服务能力</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_Toc25558 \h </w:instrText>
          </w:r>
          <w:r>
            <w:rPr>
              <w:rFonts w:eastAsia="仿宋_GB2312"/>
              <w:b w:val="0"/>
              <w:i w:val="0"/>
              <w:caps w:val="0"/>
              <w:smallCaps w:val="0"/>
            </w:rPr>
            <w:fldChar w:fldCharType="separate"/>
          </w:r>
          <w:r>
            <w:rPr>
              <w:rFonts w:eastAsia="仿宋_GB2312"/>
              <w:b w:val="0"/>
              <w:i w:val="0"/>
              <w:caps w:val="0"/>
              <w:smallCaps w:val="0"/>
            </w:rPr>
            <w:t>16</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_Toc22685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（三） </w:t>
          </w:r>
          <w:r>
            <w:rPr>
              <w:rFonts w:hint="default" w:ascii="Times New Roman" w:hAnsi="Times New Roman" w:eastAsia="仿宋_GB2312" w:cs="Times New Roman"/>
              <w:b w:val="0"/>
              <w:i w:val="0"/>
              <w:caps w:val="0"/>
              <w:smallCaps w:val="0"/>
              <w:szCs w:val="22"/>
              <w:highlight w:val="none"/>
              <w:lang w:val="en-US" w:eastAsia="zh-CN"/>
            </w:rPr>
            <w:t>建立完善老年健康服务体系</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_Toc22685 \h </w:instrText>
          </w:r>
          <w:r>
            <w:rPr>
              <w:rFonts w:eastAsia="仿宋_GB2312"/>
              <w:b w:val="0"/>
              <w:i w:val="0"/>
              <w:caps w:val="0"/>
              <w:smallCaps w:val="0"/>
            </w:rPr>
            <w:fldChar w:fldCharType="separate"/>
          </w:r>
          <w:r>
            <w:rPr>
              <w:rFonts w:eastAsia="仿宋_GB2312"/>
              <w:b w:val="0"/>
              <w:i w:val="0"/>
              <w:caps w:val="0"/>
              <w:smallCaps w:val="0"/>
            </w:rPr>
            <w:t>17</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_Toc32255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1． </w:t>
          </w:r>
          <w:r>
            <w:rPr>
              <w:rFonts w:hint="default" w:ascii="Times New Roman" w:hAnsi="Times New Roman" w:eastAsia="仿宋_GB2312" w:cs="Times New Roman"/>
              <w:b w:val="0"/>
              <w:i w:val="0"/>
              <w:caps w:val="0"/>
              <w:smallCaps w:val="0"/>
              <w:highlight w:val="none"/>
              <w:lang w:val="en-US" w:eastAsia="zh-CN"/>
            </w:rPr>
            <w:t>加强老年健康教育管理和疾病预防</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_Toc32255 \h </w:instrText>
          </w:r>
          <w:r>
            <w:rPr>
              <w:rFonts w:eastAsia="仿宋_GB2312"/>
              <w:b w:val="0"/>
              <w:i w:val="0"/>
              <w:caps w:val="0"/>
              <w:smallCaps w:val="0"/>
            </w:rPr>
            <w:fldChar w:fldCharType="separate"/>
          </w:r>
          <w:r>
            <w:rPr>
              <w:rFonts w:eastAsia="仿宋_GB2312"/>
              <w:b w:val="0"/>
              <w:i w:val="0"/>
              <w:caps w:val="0"/>
              <w:smallCaps w:val="0"/>
            </w:rPr>
            <w:t>17</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_Toc22566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2． </w:t>
          </w:r>
          <w:r>
            <w:rPr>
              <w:rFonts w:hint="default" w:ascii="Times New Roman" w:hAnsi="Times New Roman" w:eastAsia="仿宋_GB2312" w:cs="Times New Roman"/>
              <w:b w:val="0"/>
              <w:i w:val="0"/>
              <w:caps w:val="0"/>
              <w:smallCaps w:val="0"/>
              <w:highlight w:val="none"/>
              <w:lang w:val="en-US" w:eastAsia="zh-CN"/>
            </w:rPr>
            <w:t>加强老年医疗机构和老年医学科建设</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_Toc22566 \h </w:instrText>
          </w:r>
          <w:r>
            <w:rPr>
              <w:rFonts w:eastAsia="仿宋_GB2312"/>
              <w:b w:val="0"/>
              <w:i w:val="0"/>
              <w:caps w:val="0"/>
              <w:smallCaps w:val="0"/>
            </w:rPr>
            <w:fldChar w:fldCharType="separate"/>
          </w:r>
          <w:r>
            <w:rPr>
              <w:rFonts w:eastAsia="仿宋_GB2312"/>
              <w:b w:val="0"/>
              <w:i w:val="0"/>
              <w:caps w:val="0"/>
              <w:smallCaps w:val="0"/>
            </w:rPr>
            <w:t>18</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_Toc10878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3． </w:t>
          </w:r>
          <w:r>
            <w:rPr>
              <w:rFonts w:hint="default" w:ascii="Times New Roman" w:hAnsi="Times New Roman" w:eastAsia="仿宋_GB2312" w:cs="Times New Roman"/>
              <w:b w:val="0"/>
              <w:i w:val="0"/>
              <w:caps w:val="0"/>
              <w:smallCaps w:val="0"/>
              <w:highlight w:val="none"/>
              <w:lang w:val="en-US" w:eastAsia="zh-CN"/>
            </w:rPr>
            <w:t>加强医养结合融合发展与模式创新</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_Toc10878 \h </w:instrText>
          </w:r>
          <w:r>
            <w:rPr>
              <w:rFonts w:eastAsia="仿宋_GB2312"/>
              <w:b w:val="0"/>
              <w:i w:val="0"/>
              <w:caps w:val="0"/>
              <w:smallCaps w:val="0"/>
            </w:rPr>
            <w:fldChar w:fldCharType="separate"/>
          </w:r>
          <w:r>
            <w:rPr>
              <w:rFonts w:eastAsia="仿宋_GB2312"/>
              <w:b w:val="0"/>
              <w:i w:val="0"/>
              <w:caps w:val="0"/>
              <w:smallCaps w:val="0"/>
            </w:rPr>
            <w:t>19</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_Toc31996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lang w:val="en-US" w:eastAsia="zh-CN"/>
            </w:rPr>
            <w:t xml:space="preserve">（四） </w:t>
          </w:r>
          <w:r>
            <w:rPr>
              <w:rFonts w:hint="default" w:ascii="Times New Roman" w:hAnsi="Times New Roman" w:eastAsia="仿宋_GB2312" w:cs="Times New Roman"/>
              <w:b w:val="0"/>
              <w:i w:val="0"/>
              <w:caps w:val="0"/>
              <w:smallCaps w:val="0"/>
              <w:highlight w:val="none"/>
              <w:lang w:val="en-US" w:eastAsia="zh-CN"/>
            </w:rPr>
            <w:t>丰富繁荣老年文体教育活动</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_Toc31996 \h </w:instrText>
          </w:r>
          <w:r>
            <w:rPr>
              <w:rFonts w:eastAsia="仿宋_GB2312"/>
              <w:b w:val="0"/>
              <w:i w:val="0"/>
              <w:caps w:val="0"/>
              <w:smallCaps w:val="0"/>
            </w:rPr>
            <w:fldChar w:fldCharType="separate"/>
          </w:r>
          <w:r>
            <w:rPr>
              <w:rFonts w:eastAsia="仿宋_GB2312"/>
              <w:b w:val="0"/>
              <w:i w:val="0"/>
              <w:caps w:val="0"/>
              <w:smallCaps w:val="0"/>
            </w:rPr>
            <w:t>20</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_Toc24553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1． </w:t>
          </w:r>
          <w:r>
            <w:rPr>
              <w:rFonts w:hint="default" w:ascii="Times New Roman" w:hAnsi="Times New Roman" w:eastAsia="仿宋_GB2312" w:cs="Times New Roman"/>
              <w:b w:val="0"/>
              <w:i w:val="0"/>
              <w:caps w:val="0"/>
              <w:smallCaps w:val="0"/>
              <w:highlight w:val="none"/>
              <w:lang w:val="en-US" w:eastAsia="zh-CN"/>
            </w:rPr>
            <w:t>发展</w:t>
          </w:r>
          <w:r>
            <w:rPr>
              <w:rFonts w:hint="eastAsia" w:ascii="Times New Roman" w:hAnsi="Times New Roman" w:eastAsia="仿宋_GB2312" w:cs="Times New Roman"/>
              <w:b w:val="0"/>
              <w:i w:val="0"/>
              <w:caps w:val="0"/>
              <w:smallCaps w:val="0"/>
              <w:highlight w:val="none"/>
              <w:lang w:val="en-US" w:eastAsia="zh-CN"/>
            </w:rPr>
            <w:t>高质量</w:t>
          </w:r>
          <w:r>
            <w:rPr>
              <w:rFonts w:hint="default" w:ascii="Times New Roman" w:hAnsi="Times New Roman" w:eastAsia="仿宋_GB2312" w:cs="Times New Roman"/>
              <w:b w:val="0"/>
              <w:i w:val="0"/>
              <w:caps w:val="0"/>
              <w:smallCaps w:val="0"/>
              <w:highlight w:val="none"/>
              <w:lang w:val="en-US" w:eastAsia="zh-CN"/>
            </w:rPr>
            <w:t>老年教育体系</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_Toc24553 \h </w:instrText>
          </w:r>
          <w:r>
            <w:rPr>
              <w:rFonts w:eastAsia="仿宋_GB2312"/>
              <w:b w:val="0"/>
              <w:i w:val="0"/>
              <w:caps w:val="0"/>
              <w:smallCaps w:val="0"/>
            </w:rPr>
            <w:fldChar w:fldCharType="separate"/>
          </w:r>
          <w:r>
            <w:rPr>
              <w:rFonts w:eastAsia="仿宋_GB2312"/>
              <w:b w:val="0"/>
              <w:i w:val="0"/>
              <w:caps w:val="0"/>
              <w:smallCaps w:val="0"/>
            </w:rPr>
            <w:t>20</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_Toc29251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2． </w:t>
          </w:r>
          <w:r>
            <w:rPr>
              <w:rFonts w:hint="default" w:ascii="Times New Roman" w:hAnsi="Times New Roman" w:eastAsia="仿宋_GB2312" w:cs="Times New Roman"/>
              <w:b w:val="0"/>
              <w:i w:val="0"/>
              <w:caps w:val="0"/>
              <w:smallCaps w:val="0"/>
              <w:highlight w:val="none"/>
              <w:lang w:val="en-US" w:eastAsia="zh-CN"/>
            </w:rPr>
            <w:t>增加老年文化</w:t>
          </w:r>
          <w:r>
            <w:rPr>
              <w:rFonts w:hint="eastAsia" w:ascii="Times New Roman" w:hAnsi="Times New Roman" w:eastAsia="仿宋_GB2312" w:cs="Times New Roman"/>
              <w:b w:val="0"/>
              <w:i w:val="0"/>
              <w:caps w:val="0"/>
              <w:smallCaps w:val="0"/>
              <w:highlight w:val="none"/>
              <w:lang w:val="en-US" w:eastAsia="zh-CN"/>
            </w:rPr>
            <w:t>娱乐</w:t>
          </w:r>
          <w:r>
            <w:rPr>
              <w:rFonts w:hint="default" w:ascii="Times New Roman" w:hAnsi="Times New Roman" w:eastAsia="仿宋_GB2312" w:cs="Times New Roman"/>
              <w:b w:val="0"/>
              <w:i w:val="0"/>
              <w:caps w:val="0"/>
              <w:smallCaps w:val="0"/>
              <w:highlight w:val="none"/>
              <w:lang w:val="en-US" w:eastAsia="zh-CN"/>
            </w:rPr>
            <w:t>产品供给</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_Toc29251 \h </w:instrText>
          </w:r>
          <w:r>
            <w:rPr>
              <w:rFonts w:eastAsia="仿宋_GB2312"/>
              <w:b w:val="0"/>
              <w:i w:val="0"/>
              <w:caps w:val="0"/>
              <w:smallCaps w:val="0"/>
            </w:rPr>
            <w:fldChar w:fldCharType="separate"/>
          </w:r>
          <w:r>
            <w:rPr>
              <w:rFonts w:eastAsia="仿宋_GB2312"/>
              <w:b w:val="0"/>
              <w:i w:val="0"/>
              <w:caps w:val="0"/>
              <w:smallCaps w:val="0"/>
            </w:rPr>
            <w:t>21</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_Toc21952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3． </w:t>
          </w:r>
          <w:r>
            <w:rPr>
              <w:rFonts w:hint="default" w:ascii="Times New Roman" w:hAnsi="Times New Roman" w:eastAsia="仿宋_GB2312" w:cs="Times New Roman"/>
              <w:b w:val="0"/>
              <w:i w:val="0"/>
              <w:caps w:val="0"/>
              <w:smallCaps w:val="0"/>
              <w:highlight w:val="none"/>
              <w:lang w:val="en-US" w:eastAsia="zh-CN"/>
            </w:rPr>
            <w:t>大力发展老年体育事业</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_Toc21952 \h </w:instrText>
          </w:r>
          <w:r>
            <w:rPr>
              <w:rFonts w:eastAsia="仿宋_GB2312"/>
              <w:b w:val="0"/>
              <w:i w:val="0"/>
              <w:caps w:val="0"/>
              <w:smallCaps w:val="0"/>
            </w:rPr>
            <w:fldChar w:fldCharType="separate"/>
          </w:r>
          <w:r>
            <w:rPr>
              <w:rFonts w:eastAsia="仿宋_GB2312"/>
              <w:b w:val="0"/>
              <w:i w:val="0"/>
              <w:caps w:val="0"/>
              <w:smallCaps w:val="0"/>
            </w:rPr>
            <w:t>22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_Toc14302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rPr>
            <w:t xml:space="preserve">（五） </w:t>
          </w:r>
          <w:r>
            <w:rPr>
              <w:rFonts w:hint="default" w:ascii="Times New Roman" w:hAnsi="Times New Roman" w:eastAsia="仿宋_GB2312" w:cs="Times New Roman"/>
              <w:b w:val="0"/>
              <w:i w:val="0"/>
              <w:caps w:val="0"/>
              <w:smallCaps w:val="0"/>
              <w:highlight w:val="none"/>
              <w:lang w:val="en-US" w:eastAsia="zh-CN"/>
            </w:rPr>
            <w:t>扎实推进</w:t>
          </w:r>
          <w:r>
            <w:rPr>
              <w:rFonts w:hint="default" w:ascii="Times New Roman" w:hAnsi="Times New Roman" w:eastAsia="仿宋_GB2312" w:cs="Times New Roman"/>
              <w:b w:val="0"/>
              <w:i w:val="0"/>
              <w:caps w:val="0"/>
              <w:smallCaps w:val="0"/>
              <w:highlight w:val="none"/>
            </w:rPr>
            <w:t>老年</w:t>
          </w:r>
          <w:r>
            <w:rPr>
              <w:rFonts w:hint="default" w:ascii="Times New Roman" w:hAnsi="Times New Roman" w:eastAsia="仿宋_GB2312" w:cs="Times New Roman"/>
              <w:b w:val="0"/>
              <w:i w:val="0"/>
              <w:caps w:val="0"/>
              <w:smallCaps w:val="0"/>
              <w:highlight w:val="none"/>
              <w:lang w:val="en-US" w:eastAsia="zh-CN"/>
            </w:rPr>
            <w:t>宜居之城建设</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_Toc14302 \h </w:instrText>
          </w:r>
          <w:r>
            <w:rPr>
              <w:rFonts w:eastAsia="仿宋_GB2312"/>
              <w:b w:val="0"/>
              <w:i w:val="0"/>
              <w:caps w:val="0"/>
              <w:smallCaps w:val="0"/>
            </w:rPr>
            <w:fldChar w:fldCharType="separate"/>
          </w:r>
          <w:r>
            <w:rPr>
              <w:rFonts w:eastAsia="仿宋_GB2312"/>
              <w:b w:val="0"/>
              <w:i w:val="0"/>
              <w:caps w:val="0"/>
              <w:smallCaps w:val="0"/>
            </w:rPr>
            <w:t>23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_Toc5942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1． </w:t>
          </w:r>
          <w:r>
            <w:rPr>
              <w:rFonts w:hint="default" w:ascii="Times New Roman" w:hAnsi="Times New Roman" w:eastAsia="仿宋_GB2312" w:cs="Times New Roman"/>
              <w:b w:val="0"/>
              <w:i w:val="0"/>
              <w:caps w:val="0"/>
              <w:smallCaps w:val="0"/>
              <w:highlight w:val="none"/>
              <w:lang w:val="en-US" w:eastAsia="zh-CN"/>
            </w:rPr>
            <w:t>推进适老</w:t>
          </w:r>
          <w:r>
            <w:rPr>
              <w:rFonts w:hint="eastAsia" w:eastAsia="仿宋_GB2312" w:cs="Times New Roman"/>
              <w:b w:val="0"/>
              <w:i w:val="0"/>
              <w:caps w:val="0"/>
              <w:smallCaps w:val="0"/>
              <w:highlight w:val="none"/>
              <w:lang w:val="en-US" w:eastAsia="zh-CN"/>
            </w:rPr>
            <w:t>设施</w:t>
          </w:r>
          <w:r>
            <w:rPr>
              <w:rFonts w:hint="eastAsia" w:ascii="Times New Roman" w:hAnsi="Times New Roman" w:eastAsia="仿宋_GB2312" w:cs="Times New Roman"/>
              <w:b w:val="0"/>
              <w:i w:val="0"/>
              <w:caps w:val="0"/>
              <w:smallCaps w:val="0"/>
              <w:highlight w:val="none"/>
              <w:lang w:val="en-US" w:eastAsia="zh-CN"/>
            </w:rPr>
            <w:t>建设</w:t>
          </w:r>
          <w:r>
            <w:rPr>
              <w:rFonts w:hint="eastAsia" w:eastAsia="仿宋_GB2312" w:cs="Times New Roman"/>
              <w:b w:val="0"/>
              <w:i w:val="0"/>
              <w:caps w:val="0"/>
              <w:smallCaps w:val="0"/>
              <w:highlight w:val="none"/>
              <w:lang w:val="en-US" w:eastAsia="zh-CN"/>
            </w:rPr>
            <w:t>和改造</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_Toc5942 \h </w:instrText>
          </w:r>
          <w:r>
            <w:rPr>
              <w:rFonts w:eastAsia="仿宋_GB2312"/>
              <w:b w:val="0"/>
              <w:i w:val="0"/>
              <w:caps w:val="0"/>
              <w:smallCaps w:val="0"/>
            </w:rPr>
            <w:fldChar w:fldCharType="separate"/>
          </w:r>
          <w:r>
            <w:rPr>
              <w:rFonts w:eastAsia="仿宋_GB2312"/>
              <w:b w:val="0"/>
              <w:i w:val="0"/>
              <w:caps w:val="0"/>
              <w:smallCaps w:val="0"/>
            </w:rPr>
            <w:t>23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_Toc9668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2． </w:t>
          </w:r>
          <w:r>
            <w:rPr>
              <w:rFonts w:hint="default" w:ascii="Times New Roman" w:hAnsi="Times New Roman" w:eastAsia="仿宋_GB2312" w:cs="Times New Roman"/>
              <w:b w:val="0"/>
              <w:i w:val="0"/>
              <w:caps w:val="0"/>
              <w:smallCaps w:val="0"/>
              <w:highlight w:val="none"/>
              <w:lang w:val="en-US" w:eastAsia="zh-CN"/>
            </w:rPr>
            <w:t>促进老年</w:t>
          </w:r>
          <w:r>
            <w:rPr>
              <w:rFonts w:hint="eastAsia" w:eastAsia="仿宋_GB2312" w:cs="Times New Roman"/>
              <w:b w:val="0"/>
              <w:i w:val="0"/>
              <w:caps w:val="0"/>
              <w:smallCaps w:val="0"/>
              <w:highlight w:val="none"/>
              <w:lang w:val="en-US" w:eastAsia="zh-CN"/>
            </w:rPr>
            <w:t>生活服务环境</w:t>
          </w:r>
          <w:r>
            <w:rPr>
              <w:rFonts w:hint="default" w:ascii="Times New Roman" w:hAnsi="Times New Roman" w:eastAsia="仿宋_GB2312" w:cs="Times New Roman"/>
              <w:b w:val="0"/>
              <w:i w:val="0"/>
              <w:caps w:val="0"/>
              <w:smallCaps w:val="0"/>
              <w:highlight w:val="none"/>
              <w:lang w:val="en-US" w:eastAsia="zh-CN"/>
            </w:rPr>
            <w:t>建设</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_Toc9668 \h </w:instrText>
          </w:r>
          <w:r>
            <w:rPr>
              <w:rFonts w:eastAsia="仿宋_GB2312"/>
              <w:b w:val="0"/>
              <w:i w:val="0"/>
              <w:caps w:val="0"/>
              <w:smallCaps w:val="0"/>
            </w:rPr>
            <w:fldChar w:fldCharType="separate"/>
          </w:r>
          <w:r>
            <w:rPr>
              <w:rFonts w:eastAsia="仿宋_GB2312"/>
              <w:b w:val="0"/>
              <w:i w:val="0"/>
              <w:caps w:val="0"/>
              <w:smallCaps w:val="0"/>
            </w:rPr>
            <w:t>24</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_Toc31564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3． </w:t>
          </w:r>
          <w:r>
            <w:rPr>
              <w:rFonts w:hint="default" w:ascii="Times New Roman" w:hAnsi="Times New Roman" w:eastAsia="仿宋_GB2312" w:cs="Times New Roman"/>
              <w:b w:val="0"/>
              <w:i w:val="0"/>
              <w:caps w:val="0"/>
              <w:smallCaps w:val="0"/>
              <w:highlight w:val="none"/>
              <w:lang w:val="en-US" w:eastAsia="zh-CN"/>
            </w:rPr>
            <w:t>提升</w:t>
          </w:r>
          <w:r>
            <w:rPr>
              <w:rFonts w:hint="eastAsia" w:ascii="Times New Roman" w:hAnsi="Times New Roman" w:eastAsia="仿宋_GB2312" w:cs="Times New Roman"/>
              <w:b w:val="0"/>
              <w:i w:val="0"/>
              <w:caps w:val="0"/>
              <w:smallCaps w:val="0"/>
              <w:highlight w:val="none"/>
              <w:lang w:val="en-US" w:eastAsia="zh-CN"/>
            </w:rPr>
            <w:t>城市</w:t>
          </w:r>
          <w:r>
            <w:rPr>
              <w:rFonts w:hint="default" w:ascii="Times New Roman" w:hAnsi="Times New Roman" w:eastAsia="仿宋_GB2312" w:cs="Times New Roman"/>
              <w:b w:val="0"/>
              <w:i w:val="0"/>
              <w:caps w:val="0"/>
              <w:smallCaps w:val="0"/>
              <w:highlight w:val="none"/>
              <w:lang w:val="en-US" w:eastAsia="zh-CN"/>
            </w:rPr>
            <w:t>信息无障碍水平</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_Toc31564 \h </w:instrText>
          </w:r>
          <w:r>
            <w:rPr>
              <w:rFonts w:eastAsia="仿宋_GB2312"/>
              <w:b w:val="0"/>
              <w:i w:val="0"/>
              <w:caps w:val="0"/>
              <w:smallCaps w:val="0"/>
            </w:rPr>
            <w:fldChar w:fldCharType="separate"/>
          </w:r>
          <w:r>
            <w:rPr>
              <w:rFonts w:eastAsia="仿宋_GB2312"/>
              <w:b w:val="0"/>
              <w:i w:val="0"/>
              <w:caps w:val="0"/>
              <w:smallCaps w:val="0"/>
            </w:rPr>
            <w:t>24</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_Toc8784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（六） </w:t>
          </w:r>
          <w:r>
            <w:rPr>
              <w:rFonts w:hint="default" w:ascii="Times New Roman" w:hAnsi="Times New Roman" w:eastAsia="仿宋_GB2312" w:cs="Times New Roman"/>
              <w:b w:val="0"/>
              <w:i w:val="0"/>
              <w:caps w:val="0"/>
              <w:smallCaps w:val="0"/>
              <w:szCs w:val="22"/>
              <w:highlight w:val="none"/>
              <w:lang w:val="en-US" w:eastAsia="zh-CN"/>
            </w:rPr>
            <w:t>营造老年友好包容社会氛围</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_Toc8784 \h </w:instrText>
          </w:r>
          <w:r>
            <w:rPr>
              <w:rFonts w:eastAsia="仿宋_GB2312"/>
              <w:b w:val="0"/>
              <w:i w:val="0"/>
              <w:caps w:val="0"/>
              <w:smallCaps w:val="0"/>
            </w:rPr>
            <w:fldChar w:fldCharType="separate"/>
          </w:r>
          <w:r>
            <w:rPr>
              <w:rFonts w:eastAsia="仿宋_GB2312"/>
              <w:b w:val="0"/>
              <w:i w:val="0"/>
              <w:caps w:val="0"/>
              <w:smallCaps w:val="0"/>
            </w:rPr>
            <w:t>26</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_Toc29916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1． </w:t>
          </w:r>
          <w:r>
            <w:rPr>
              <w:rFonts w:hint="default" w:ascii="Times New Roman" w:hAnsi="Times New Roman" w:eastAsia="仿宋_GB2312" w:cs="Times New Roman"/>
              <w:b w:val="0"/>
              <w:i w:val="0"/>
              <w:caps w:val="0"/>
              <w:smallCaps w:val="0"/>
              <w:highlight w:val="none"/>
              <w:lang w:val="en-US" w:eastAsia="zh-CN"/>
            </w:rPr>
            <w:t>构建老年友好包容性社会环境</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_Toc29916 \h </w:instrText>
          </w:r>
          <w:r>
            <w:rPr>
              <w:rFonts w:eastAsia="仿宋_GB2312"/>
              <w:b w:val="0"/>
              <w:i w:val="0"/>
              <w:caps w:val="0"/>
              <w:smallCaps w:val="0"/>
            </w:rPr>
            <w:fldChar w:fldCharType="separate"/>
          </w:r>
          <w:r>
            <w:rPr>
              <w:rFonts w:eastAsia="仿宋_GB2312"/>
              <w:b w:val="0"/>
              <w:i w:val="0"/>
              <w:caps w:val="0"/>
              <w:smallCaps w:val="0"/>
            </w:rPr>
            <w:t>26</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_Toc11035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2． </w:t>
          </w:r>
          <w:r>
            <w:rPr>
              <w:rFonts w:hint="default" w:ascii="Times New Roman" w:hAnsi="Times New Roman" w:eastAsia="仿宋_GB2312" w:cs="Times New Roman"/>
              <w:b w:val="0"/>
              <w:i w:val="0"/>
              <w:caps w:val="0"/>
              <w:smallCaps w:val="0"/>
              <w:highlight w:val="none"/>
              <w:lang w:val="en-US" w:eastAsia="zh-CN"/>
            </w:rPr>
            <w:t>推进老年人社会参与</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_Toc11035 \h </w:instrText>
          </w:r>
          <w:r>
            <w:rPr>
              <w:rFonts w:eastAsia="仿宋_GB2312"/>
              <w:b w:val="0"/>
              <w:i w:val="0"/>
              <w:caps w:val="0"/>
              <w:smallCaps w:val="0"/>
            </w:rPr>
            <w:fldChar w:fldCharType="separate"/>
          </w:r>
          <w:r>
            <w:rPr>
              <w:rFonts w:eastAsia="仿宋_GB2312"/>
              <w:b w:val="0"/>
              <w:i w:val="0"/>
              <w:caps w:val="0"/>
              <w:smallCaps w:val="0"/>
            </w:rPr>
            <w:t>27</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_Toc20844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3． </w:t>
          </w:r>
          <w:r>
            <w:rPr>
              <w:rFonts w:hint="default" w:ascii="Times New Roman" w:hAnsi="Times New Roman" w:eastAsia="仿宋_GB2312" w:cs="Times New Roman"/>
              <w:b w:val="0"/>
              <w:i w:val="0"/>
              <w:caps w:val="0"/>
              <w:smallCaps w:val="0"/>
              <w:highlight w:val="none"/>
              <w:lang w:val="en-US" w:eastAsia="zh-CN"/>
            </w:rPr>
            <w:t>加强老年人合法权益维护</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_Toc20844 \h </w:instrText>
          </w:r>
          <w:r>
            <w:rPr>
              <w:rFonts w:eastAsia="仿宋_GB2312"/>
              <w:b w:val="0"/>
              <w:i w:val="0"/>
              <w:caps w:val="0"/>
              <w:smallCaps w:val="0"/>
            </w:rPr>
            <w:fldChar w:fldCharType="separate"/>
          </w:r>
          <w:r>
            <w:rPr>
              <w:rFonts w:eastAsia="仿宋_GB2312"/>
              <w:b w:val="0"/>
              <w:i w:val="0"/>
              <w:caps w:val="0"/>
              <w:smallCaps w:val="0"/>
            </w:rPr>
            <w:t>28</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_Toc12120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（七） </w:t>
          </w:r>
          <w:r>
            <w:rPr>
              <w:rFonts w:hint="default" w:ascii="Times New Roman" w:hAnsi="Times New Roman" w:eastAsia="仿宋_GB2312" w:cs="Times New Roman"/>
              <w:b w:val="0"/>
              <w:i w:val="0"/>
              <w:caps w:val="0"/>
              <w:smallCaps w:val="0"/>
              <w:szCs w:val="22"/>
              <w:highlight w:val="none"/>
              <w:lang w:val="en-US" w:eastAsia="zh-CN"/>
            </w:rPr>
            <w:t>发挥区域优势壮大老龄产业</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_Toc12120 \h </w:instrText>
          </w:r>
          <w:r>
            <w:rPr>
              <w:rFonts w:eastAsia="仿宋_GB2312"/>
              <w:b w:val="0"/>
              <w:i w:val="0"/>
              <w:caps w:val="0"/>
              <w:smallCaps w:val="0"/>
            </w:rPr>
            <w:fldChar w:fldCharType="separate"/>
          </w:r>
          <w:r>
            <w:rPr>
              <w:rFonts w:eastAsia="仿宋_GB2312"/>
              <w:b w:val="0"/>
              <w:i w:val="0"/>
              <w:caps w:val="0"/>
              <w:smallCaps w:val="0"/>
            </w:rPr>
            <w:t>29</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_Toc26605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1． </w:t>
          </w:r>
          <w:r>
            <w:rPr>
              <w:rFonts w:hint="eastAsia" w:ascii="Times New Roman" w:hAnsi="Times New Roman" w:eastAsia="仿宋_GB2312" w:cs="Times New Roman"/>
              <w:b w:val="0"/>
              <w:i w:val="0"/>
              <w:caps w:val="0"/>
              <w:smallCaps w:val="0"/>
              <w:highlight w:val="none"/>
              <w:lang w:val="en-US" w:eastAsia="zh-CN"/>
            </w:rPr>
            <w:t>加快</w:t>
          </w:r>
          <w:r>
            <w:rPr>
              <w:rFonts w:hint="default" w:ascii="Times New Roman" w:hAnsi="Times New Roman" w:eastAsia="仿宋_GB2312" w:cs="Times New Roman"/>
              <w:b w:val="0"/>
              <w:i w:val="0"/>
              <w:caps w:val="0"/>
              <w:smallCaps w:val="0"/>
              <w:highlight w:val="none"/>
              <w:lang w:val="en-US" w:eastAsia="zh-CN"/>
            </w:rPr>
            <w:t>构建</w:t>
          </w:r>
          <w:r>
            <w:rPr>
              <w:rFonts w:hint="eastAsia" w:ascii="Times New Roman" w:hAnsi="Times New Roman" w:eastAsia="仿宋_GB2312" w:cs="Times New Roman"/>
              <w:b w:val="0"/>
              <w:i w:val="0"/>
              <w:caps w:val="0"/>
              <w:smallCaps w:val="0"/>
              <w:highlight w:val="none"/>
              <w:lang w:val="en-US" w:eastAsia="zh-CN"/>
            </w:rPr>
            <w:t>老龄</w:t>
          </w:r>
          <w:r>
            <w:rPr>
              <w:rFonts w:hint="default" w:ascii="Times New Roman" w:hAnsi="Times New Roman" w:eastAsia="仿宋_GB2312" w:cs="Times New Roman"/>
              <w:b w:val="0"/>
              <w:i w:val="0"/>
              <w:caps w:val="0"/>
              <w:smallCaps w:val="0"/>
              <w:highlight w:val="none"/>
              <w:lang w:val="en-US" w:eastAsia="zh-CN"/>
            </w:rPr>
            <w:t>产业发展体系</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_Toc26605 \h </w:instrText>
          </w:r>
          <w:r>
            <w:rPr>
              <w:rFonts w:eastAsia="仿宋_GB2312"/>
              <w:b w:val="0"/>
              <w:i w:val="0"/>
              <w:caps w:val="0"/>
              <w:smallCaps w:val="0"/>
            </w:rPr>
            <w:fldChar w:fldCharType="separate"/>
          </w:r>
          <w:r>
            <w:rPr>
              <w:rFonts w:eastAsia="仿宋_GB2312"/>
              <w:b w:val="0"/>
              <w:i w:val="0"/>
              <w:caps w:val="0"/>
              <w:smallCaps w:val="0"/>
            </w:rPr>
            <w:t>29</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_Toc17105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lang w:val="en-US" w:eastAsia="zh-CN"/>
            </w:rPr>
            <w:t xml:space="preserve">2． </w:t>
          </w:r>
          <w:r>
            <w:rPr>
              <w:rFonts w:hint="eastAsia" w:ascii="Times New Roman" w:hAnsi="Times New Roman" w:eastAsia="仿宋_GB2312" w:cs="Times New Roman"/>
              <w:b w:val="0"/>
              <w:i w:val="0"/>
              <w:caps w:val="0"/>
              <w:smallCaps w:val="0"/>
              <w:highlight w:val="none"/>
              <w:lang w:val="en-US" w:eastAsia="zh-CN"/>
            </w:rPr>
            <w:t>积极打造</w:t>
          </w:r>
          <w:r>
            <w:rPr>
              <w:rFonts w:hint="eastAsia" w:eastAsia="仿宋_GB2312" w:cs="Times New Roman"/>
              <w:b w:val="0"/>
              <w:i w:val="0"/>
              <w:caps w:val="0"/>
              <w:smallCaps w:val="0"/>
              <w:highlight w:val="none"/>
              <w:lang w:val="en-US" w:eastAsia="zh-CN"/>
            </w:rPr>
            <w:t>知名康养胜地</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_Toc17105 \h </w:instrText>
          </w:r>
          <w:r>
            <w:rPr>
              <w:rFonts w:eastAsia="仿宋_GB2312"/>
              <w:b w:val="0"/>
              <w:i w:val="0"/>
              <w:caps w:val="0"/>
              <w:smallCaps w:val="0"/>
            </w:rPr>
            <w:fldChar w:fldCharType="separate"/>
          </w:r>
          <w:r>
            <w:rPr>
              <w:rFonts w:eastAsia="仿宋_GB2312"/>
              <w:b w:val="0"/>
              <w:i w:val="0"/>
              <w:caps w:val="0"/>
              <w:smallCaps w:val="0"/>
            </w:rPr>
            <w:t>30</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_Toc22701 </w:instrText>
          </w:r>
          <w:r>
            <w:rPr>
              <w:rFonts w:hint="default" w:ascii="Times New Roman" w:hAnsi="Times New Roman" w:eastAsia="仿宋_GB2312" w:cs="Times New Roman"/>
              <w:b w:val="0"/>
              <w:i w:val="0"/>
              <w:caps w:val="0"/>
              <w:smallCaps w:val="0"/>
              <w:highlight w:val="none"/>
            </w:rPr>
            <w:fldChar w:fldCharType="separate"/>
          </w:r>
          <w:r>
            <w:rPr>
              <w:rFonts w:hint="default" w:eastAsia="仿宋_GB2312"/>
              <w:b w:val="0"/>
              <w:i w:val="0"/>
              <w:caps w:val="0"/>
              <w:smallCaps w:val="0"/>
            </w:rPr>
            <w:t xml:space="preserve">3． </w:t>
          </w:r>
          <w:r>
            <w:rPr>
              <w:rFonts w:hint="default" w:ascii="Times New Roman" w:hAnsi="Times New Roman" w:eastAsia="仿宋_GB2312" w:cs="Times New Roman"/>
              <w:b w:val="0"/>
              <w:i w:val="0"/>
              <w:caps w:val="0"/>
              <w:smallCaps w:val="0"/>
              <w:highlight w:val="none"/>
              <w:lang w:val="en-US" w:eastAsia="zh-CN"/>
            </w:rPr>
            <w:t>培育促进老龄产业融合发展</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_Toc22701 \h </w:instrText>
          </w:r>
          <w:r>
            <w:rPr>
              <w:rFonts w:eastAsia="仿宋_GB2312"/>
              <w:b w:val="0"/>
              <w:i w:val="0"/>
              <w:caps w:val="0"/>
              <w:smallCaps w:val="0"/>
            </w:rPr>
            <w:fldChar w:fldCharType="separate"/>
          </w:r>
          <w:r>
            <w:rPr>
              <w:rFonts w:eastAsia="仿宋_GB2312"/>
              <w:b w:val="0"/>
              <w:i w:val="0"/>
              <w:caps w:val="0"/>
              <w:smallCaps w:val="0"/>
            </w:rPr>
            <w:t>30</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_Toc17967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lang w:val="en-US" w:eastAsia="zh-CN"/>
            </w:rPr>
            <w:t xml:space="preserve">四、 </w:t>
          </w:r>
          <w:r>
            <w:rPr>
              <w:rFonts w:hint="default" w:ascii="Times New Roman" w:hAnsi="Times New Roman" w:eastAsia="仿宋_GB2312" w:cs="Times New Roman"/>
              <w:b w:val="0"/>
              <w:i w:val="0"/>
              <w:caps w:val="0"/>
              <w:smallCaps w:val="0"/>
              <w:szCs w:val="22"/>
              <w:highlight w:val="none"/>
              <w:lang w:val="en-US" w:eastAsia="zh-CN"/>
            </w:rPr>
            <w:t>保障措施</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_Toc17967 \h </w:instrText>
          </w:r>
          <w:r>
            <w:rPr>
              <w:rFonts w:eastAsia="仿宋_GB2312"/>
              <w:b w:val="0"/>
              <w:i w:val="0"/>
              <w:caps w:val="0"/>
              <w:smallCaps w:val="0"/>
            </w:rPr>
            <w:fldChar w:fldCharType="separate"/>
          </w:r>
          <w:r>
            <w:rPr>
              <w:rFonts w:eastAsia="仿宋_GB2312"/>
              <w:b w:val="0"/>
              <w:i w:val="0"/>
              <w:caps w:val="0"/>
              <w:smallCaps w:val="0"/>
            </w:rPr>
            <w:t>32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_Toc18522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（一） </w:t>
          </w:r>
          <w:r>
            <w:rPr>
              <w:rFonts w:hint="default" w:ascii="Times New Roman" w:hAnsi="Times New Roman" w:eastAsia="仿宋_GB2312" w:cs="Times New Roman"/>
              <w:b w:val="0"/>
              <w:i w:val="0"/>
              <w:caps w:val="0"/>
              <w:smallCaps w:val="0"/>
              <w:szCs w:val="22"/>
              <w:highlight w:val="none"/>
              <w:lang w:val="en-US" w:eastAsia="zh-CN"/>
            </w:rPr>
            <w:t>加强组织领导</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_Toc18522 \h </w:instrText>
          </w:r>
          <w:r>
            <w:rPr>
              <w:rFonts w:eastAsia="仿宋_GB2312"/>
              <w:b w:val="0"/>
              <w:i w:val="0"/>
              <w:caps w:val="0"/>
              <w:smallCaps w:val="0"/>
            </w:rPr>
            <w:fldChar w:fldCharType="separate"/>
          </w:r>
          <w:r>
            <w:rPr>
              <w:rFonts w:eastAsia="仿宋_GB2312"/>
              <w:b w:val="0"/>
              <w:i w:val="0"/>
              <w:caps w:val="0"/>
              <w:smallCaps w:val="0"/>
            </w:rPr>
            <w:t>32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_Toc6646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（二） </w:t>
          </w:r>
          <w:r>
            <w:rPr>
              <w:rFonts w:hint="default" w:ascii="Times New Roman" w:hAnsi="Times New Roman" w:eastAsia="仿宋_GB2312" w:cs="Times New Roman"/>
              <w:b w:val="0"/>
              <w:i w:val="0"/>
              <w:caps w:val="0"/>
              <w:smallCaps w:val="0"/>
              <w:szCs w:val="22"/>
              <w:highlight w:val="none"/>
              <w:lang w:val="en-US" w:eastAsia="zh-CN"/>
            </w:rPr>
            <w:t>加强队伍保障</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_Toc6646 \h </w:instrText>
          </w:r>
          <w:r>
            <w:rPr>
              <w:rFonts w:eastAsia="仿宋_GB2312"/>
              <w:b w:val="0"/>
              <w:i w:val="0"/>
              <w:caps w:val="0"/>
              <w:smallCaps w:val="0"/>
            </w:rPr>
            <w:fldChar w:fldCharType="separate"/>
          </w:r>
          <w:r>
            <w:rPr>
              <w:rFonts w:eastAsia="仿宋_GB2312"/>
              <w:b w:val="0"/>
              <w:i w:val="0"/>
              <w:caps w:val="0"/>
              <w:smallCaps w:val="0"/>
            </w:rPr>
            <w:t>32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_Toc13366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8"/>
              <w:lang w:val="en-US" w:eastAsia="zh-CN"/>
            </w:rPr>
            <w:t xml:space="preserve">（三） </w:t>
          </w:r>
          <w:r>
            <w:rPr>
              <w:rFonts w:hint="default" w:ascii="Times New Roman" w:hAnsi="Times New Roman" w:eastAsia="仿宋_GB2312" w:cs="Times New Roman"/>
              <w:b w:val="0"/>
              <w:i w:val="0"/>
              <w:caps w:val="0"/>
              <w:smallCaps w:val="0"/>
              <w:szCs w:val="22"/>
              <w:highlight w:val="none"/>
              <w:lang w:val="en-US" w:eastAsia="zh-CN"/>
            </w:rPr>
            <w:t>加强制度保障</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_Toc13366 \h </w:instrText>
          </w:r>
          <w:r>
            <w:rPr>
              <w:rFonts w:eastAsia="仿宋_GB2312"/>
              <w:b w:val="0"/>
              <w:i w:val="0"/>
              <w:caps w:val="0"/>
              <w:smallCaps w:val="0"/>
            </w:rPr>
            <w:fldChar w:fldCharType="separate"/>
          </w:r>
          <w:r>
            <w:rPr>
              <w:rFonts w:eastAsia="仿宋_GB2312"/>
              <w:b w:val="0"/>
              <w:i w:val="0"/>
              <w:caps w:val="0"/>
              <w:smallCaps w:val="0"/>
            </w:rPr>
            <w:t>32</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_Toc12781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（四） </w:t>
          </w:r>
          <w:r>
            <w:rPr>
              <w:rFonts w:hint="default" w:ascii="Times New Roman" w:hAnsi="Times New Roman" w:eastAsia="仿宋_GB2312" w:cs="Times New Roman"/>
              <w:b w:val="0"/>
              <w:i w:val="0"/>
              <w:caps w:val="0"/>
              <w:smallCaps w:val="0"/>
              <w:szCs w:val="22"/>
              <w:highlight w:val="none"/>
              <w:lang w:val="en-US" w:eastAsia="zh-CN"/>
            </w:rPr>
            <w:t>加强要素保障</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_Toc12781 \h </w:instrText>
          </w:r>
          <w:r>
            <w:rPr>
              <w:rFonts w:eastAsia="仿宋_GB2312"/>
              <w:b w:val="0"/>
              <w:i w:val="0"/>
              <w:caps w:val="0"/>
              <w:smallCaps w:val="0"/>
            </w:rPr>
            <w:fldChar w:fldCharType="separate"/>
          </w:r>
          <w:r>
            <w:rPr>
              <w:rFonts w:eastAsia="仿宋_GB2312"/>
              <w:b w:val="0"/>
              <w:i w:val="0"/>
              <w:caps w:val="0"/>
              <w:smallCaps w:val="0"/>
            </w:rPr>
            <w:t>33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23"/>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_Toc9809 </w:instrText>
          </w:r>
          <w:r>
            <w:rPr>
              <w:rFonts w:hint="default" w:ascii="Times New Roman" w:hAnsi="Times New Roman" w:eastAsia="仿宋_GB2312" w:cs="Times New Roman"/>
              <w:b w:val="0"/>
              <w:i w:val="0"/>
              <w:caps w:val="0"/>
              <w:smallCaps w:val="0"/>
              <w:highlight w:val="none"/>
            </w:rPr>
            <w:fldChar w:fldCharType="separate"/>
          </w:r>
          <w:r>
            <w:rPr>
              <w:rFonts w:hint="eastAsia" w:ascii="Times New Roman" w:hAnsi="Times New Roman" w:eastAsia="仿宋_GB2312" w:cs="Times New Roman"/>
              <w:b w:val="0"/>
              <w:i w:val="0"/>
              <w:caps w:val="0"/>
              <w:smallCaps w:val="0"/>
              <w:szCs w:val="22"/>
              <w:lang w:val="en-US" w:eastAsia="zh-CN"/>
            </w:rPr>
            <w:t xml:space="preserve">（五） </w:t>
          </w:r>
          <w:r>
            <w:rPr>
              <w:rFonts w:hint="default" w:ascii="Times New Roman" w:hAnsi="Times New Roman" w:eastAsia="仿宋_GB2312" w:cs="Times New Roman"/>
              <w:b w:val="0"/>
              <w:i w:val="0"/>
              <w:caps w:val="0"/>
              <w:smallCaps w:val="0"/>
              <w:szCs w:val="22"/>
              <w:highlight w:val="none"/>
              <w:lang w:val="en-US" w:eastAsia="zh-CN"/>
            </w:rPr>
            <w:t>加强督促检查</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_Toc9809 \h </w:instrText>
          </w:r>
          <w:r>
            <w:rPr>
              <w:rFonts w:eastAsia="仿宋_GB2312"/>
              <w:b w:val="0"/>
              <w:i w:val="0"/>
              <w:caps w:val="0"/>
              <w:smallCaps w:val="0"/>
            </w:rPr>
            <w:fldChar w:fldCharType="separate"/>
          </w:r>
          <w:r>
            <w:rPr>
              <w:rFonts w:eastAsia="仿宋_GB2312"/>
              <w:b w:val="0"/>
              <w:i w:val="0"/>
              <w:caps w:val="0"/>
              <w:smallCaps w:val="0"/>
            </w:rPr>
            <w:t>33</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_Toc18366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szCs w:val="36"/>
              <w:highlight w:val="none"/>
              <w:shd w:val="clear" w:color="auto" w:fill="FFFFFF"/>
              <w:lang w:val="en-US" w:eastAsia="zh-CN"/>
            </w:rPr>
            <w:t>附</w:t>
          </w:r>
          <w:r>
            <w:rPr>
              <w:rFonts w:hint="eastAsia" w:eastAsia="仿宋_GB2312" w:cs="Times New Roman"/>
              <w:b w:val="0"/>
              <w:i w:val="0"/>
              <w:caps w:val="0"/>
              <w:smallCaps w:val="0"/>
              <w:szCs w:val="36"/>
              <w:highlight w:val="none"/>
              <w:shd w:val="clear" w:color="auto" w:fill="FFFFFF"/>
              <w:lang w:val="en-US" w:eastAsia="zh-CN"/>
            </w:rPr>
            <w:t>件</w:t>
          </w:r>
          <w:r>
            <w:rPr>
              <w:rFonts w:hint="eastAsia" w:ascii="Times New Roman" w:hAnsi="Times New Roman" w:eastAsia="仿宋_GB2312" w:cs="Times New Roman"/>
              <w:b w:val="0"/>
              <w:i w:val="0"/>
              <w:caps w:val="0"/>
              <w:smallCaps w:val="0"/>
              <w:szCs w:val="36"/>
              <w:highlight w:val="none"/>
              <w:shd w:val="clear" w:color="auto" w:fill="FFFFFF"/>
              <w:lang w:val="en-US" w:eastAsia="zh-CN"/>
            </w:rPr>
            <w:t>1</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_Toc18366 \h </w:instrText>
          </w:r>
          <w:r>
            <w:rPr>
              <w:rFonts w:eastAsia="仿宋_GB2312"/>
              <w:b w:val="0"/>
              <w:i w:val="0"/>
              <w:caps w:val="0"/>
              <w:smallCaps w:val="0"/>
            </w:rPr>
            <w:fldChar w:fldCharType="separate"/>
          </w:r>
          <w:r>
            <w:rPr>
              <w:rFonts w:eastAsia="仿宋_GB2312"/>
              <w:b w:val="0"/>
              <w:i w:val="0"/>
              <w:caps w:val="0"/>
              <w:smallCaps w:val="0"/>
            </w:rPr>
            <w:t>34</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_Toc21023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szCs w:val="36"/>
              <w:highlight w:val="none"/>
              <w:shd w:val="clear" w:color="auto" w:fill="FFFFFF"/>
            </w:rPr>
            <w:t>“十四五”</w:t>
          </w:r>
          <w:r>
            <w:rPr>
              <w:rFonts w:hint="default" w:ascii="Times New Roman" w:hAnsi="Times New Roman" w:eastAsia="仿宋_GB2312" w:cs="Times New Roman"/>
              <w:b w:val="0"/>
              <w:i w:val="0"/>
              <w:caps w:val="0"/>
              <w:smallCaps w:val="0"/>
              <w:szCs w:val="36"/>
              <w:highlight w:val="none"/>
              <w:shd w:val="clear" w:color="auto" w:fill="FFFFFF"/>
              <w:lang w:val="en-US" w:eastAsia="zh-CN"/>
            </w:rPr>
            <w:t>丽水市</w:t>
          </w:r>
          <w:r>
            <w:rPr>
              <w:rFonts w:hint="default" w:ascii="Times New Roman" w:hAnsi="Times New Roman" w:eastAsia="仿宋_GB2312" w:cs="Times New Roman"/>
              <w:b w:val="0"/>
              <w:i w:val="0"/>
              <w:caps w:val="0"/>
              <w:smallCaps w:val="0"/>
              <w:szCs w:val="36"/>
              <w:highlight w:val="none"/>
              <w:shd w:val="clear" w:color="auto" w:fill="FFFFFF"/>
            </w:rPr>
            <w:t>老龄事业发展重大任务清单</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_Toc21023 \h </w:instrText>
          </w:r>
          <w:r>
            <w:rPr>
              <w:rFonts w:eastAsia="仿宋_GB2312"/>
              <w:b w:val="0"/>
              <w:i w:val="0"/>
              <w:caps w:val="0"/>
              <w:smallCaps w:val="0"/>
            </w:rPr>
            <w:fldChar w:fldCharType="separate"/>
          </w:r>
          <w:r>
            <w:rPr>
              <w:rFonts w:eastAsia="仿宋_GB2312"/>
              <w:b w:val="0"/>
              <w:i w:val="0"/>
              <w:caps w:val="0"/>
              <w:smallCaps w:val="0"/>
            </w:rPr>
            <w:t>34</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_Toc26544 </w:instrText>
          </w:r>
          <w:r>
            <w:rPr>
              <w:rFonts w:hint="default" w:ascii="Times New Roman" w:hAnsi="Times New Roman" w:eastAsia="仿宋_GB2312" w:cs="Times New Roman"/>
              <w:b w:val="0"/>
              <w:i w:val="0"/>
              <w:caps w:val="0"/>
              <w:smallCaps w:val="0"/>
              <w:highlight w:val="none"/>
            </w:rPr>
            <w:fldChar w:fldCharType="separate"/>
          </w:r>
          <w:r>
            <w:rPr>
              <w:rFonts w:hint="eastAsia" w:eastAsia="仿宋_GB2312" w:cs="Times New Roman"/>
              <w:b w:val="0"/>
              <w:i w:val="0"/>
              <w:caps w:val="0"/>
              <w:smallCaps w:val="0"/>
              <w:szCs w:val="36"/>
              <w:highlight w:val="none"/>
              <w:shd w:val="clear" w:color="auto" w:fill="FFFFFF"/>
              <w:lang w:val="en-US" w:eastAsia="zh-CN"/>
            </w:rPr>
            <w:t>附件2</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_Toc26544 \h </w:instrText>
          </w:r>
          <w:r>
            <w:rPr>
              <w:rFonts w:eastAsia="仿宋_GB2312"/>
              <w:b w:val="0"/>
              <w:i w:val="0"/>
              <w:caps w:val="0"/>
              <w:smallCaps w:val="0"/>
            </w:rPr>
            <w:fldChar w:fldCharType="separate"/>
          </w:r>
          <w:r>
            <w:rPr>
              <w:rFonts w:eastAsia="仿宋_GB2312"/>
              <w:b w:val="0"/>
              <w:i w:val="0"/>
              <w:caps w:val="0"/>
              <w:smallCaps w:val="0"/>
            </w:rPr>
            <w:t>36</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pStyle w:val="19"/>
            <w:tabs>
              <w:tab w:val="right" w:leader="dot" w:pos="8306"/>
            </w:tabs>
            <w:rPr>
              <w:rFonts w:eastAsia="仿宋_GB2312"/>
              <w:b w:val="0"/>
              <w:i w:val="0"/>
              <w:caps w:val="0"/>
              <w:smallCaps w:val="0"/>
            </w:rPr>
          </w:pPr>
          <w:r>
            <w:rPr>
              <w:rFonts w:hint="default" w:ascii="Times New Roman" w:hAnsi="Times New Roman" w:eastAsia="仿宋_GB2312" w:cs="Times New Roman"/>
              <w:b w:val="0"/>
              <w:i w:val="0"/>
              <w:caps w:val="0"/>
              <w:smallCaps w:val="0"/>
              <w:color w:val="auto"/>
              <w:highlight w:val="none"/>
            </w:rPr>
            <w:fldChar w:fldCharType="begin"/>
          </w:r>
          <w:r>
            <w:rPr>
              <w:rFonts w:hint="default" w:ascii="Times New Roman" w:hAnsi="Times New Roman" w:eastAsia="仿宋_GB2312" w:cs="Times New Roman"/>
              <w:b w:val="0"/>
              <w:i w:val="0"/>
              <w:caps w:val="0"/>
              <w:smallCaps w:val="0"/>
              <w:highlight w:val="none"/>
            </w:rPr>
            <w:instrText xml:space="preserve"> HYPERLINK \l _Toc18121 </w:instrText>
          </w:r>
          <w:r>
            <w:rPr>
              <w:rFonts w:hint="default" w:ascii="Times New Roman" w:hAnsi="Times New Roman" w:eastAsia="仿宋_GB2312" w:cs="Times New Roman"/>
              <w:b w:val="0"/>
              <w:i w:val="0"/>
              <w:caps w:val="0"/>
              <w:smallCaps w:val="0"/>
              <w:highlight w:val="none"/>
            </w:rPr>
            <w:fldChar w:fldCharType="separate"/>
          </w:r>
          <w:r>
            <w:rPr>
              <w:rFonts w:hint="default" w:ascii="Times New Roman" w:hAnsi="Times New Roman" w:eastAsia="仿宋_GB2312" w:cs="Times New Roman"/>
              <w:b w:val="0"/>
              <w:i w:val="0"/>
              <w:caps w:val="0"/>
              <w:smallCaps w:val="0"/>
              <w:szCs w:val="36"/>
              <w:highlight w:val="none"/>
              <w:shd w:val="clear" w:color="auto" w:fill="FFFFFF"/>
            </w:rPr>
            <w:t>“十四五”</w:t>
          </w:r>
          <w:r>
            <w:rPr>
              <w:rFonts w:hint="default" w:ascii="Times New Roman" w:hAnsi="Times New Roman" w:eastAsia="仿宋_GB2312" w:cs="Times New Roman"/>
              <w:b w:val="0"/>
              <w:i w:val="0"/>
              <w:caps w:val="0"/>
              <w:smallCaps w:val="0"/>
              <w:szCs w:val="36"/>
              <w:highlight w:val="none"/>
              <w:shd w:val="clear" w:color="auto" w:fill="FFFFFF"/>
              <w:lang w:val="en-US" w:eastAsia="zh-CN"/>
            </w:rPr>
            <w:t>丽水市</w:t>
          </w:r>
          <w:r>
            <w:rPr>
              <w:rFonts w:hint="default" w:ascii="Times New Roman" w:hAnsi="Times New Roman" w:eastAsia="仿宋_GB2312" w:cs="Times New Roman"/>
              <w:b w:val="0"/>
              <w:i w:val="0"/>
              <w:caps w:val="0"/>
              <w:smallCaps w:val="0"/>
              <w:szCs w:val="36"/>
              <w:highlight w:val="none"/>
              <w:shd w:val="clear" w:color="auto" w:fill="FFFFFF"/>
            </w:rPr>
            <w:t>老龄事业发</w:t>
          </w:r>
          <w:r>
            <w:rPr>
              <w:rFonts w:hint="default" w:ascii="Times New Roman" w:hAnsi="Times New Roman" w:eastAsia="仿宋_GB2312" w:cs="Times New Roman"/>
              <w:b w:val="0"/>
              <w:i w:val="0"/>
              <w:caps w:val="0"/>
              <w:smallCaps w:val="0"/>
              <w:szCs w:val="36"/>
              <w:highlight w:val="none"/>
              <w:shd w:val="clear" w:color="auto" w:fill="FFFFFF"/>
              <w:lang w:val="en-US" w:eastAsia="zh-CN"/>
            </w:rPr>
            <w:t>展</w:t>
          </w:r>
          <w:r>
            <w:rPr>
              <w:rFonts w:hint="eastAsia" w:ascii="Times New Roman" w:hAnsi="Times New Roman" w:eastAsia="仿宋_GB2312" w:cs="Times New Roman"/>
              <w:b w:val="0"/>
              <w:i w:val="0"/>
              <w:caps w:val="0"/>
              <w:smallCaps w:val="0"/>
              <w:szCs w:val="36"/>
              <w:highlight w:val="none"/>
              <w:shd w:val="clear" w:color="auto" w:fill="FFFFFF"/>
              <w:lang w:val="en-US" w:eastAsia="zh-CN"/>
            </w:rPr>
            <w:t>重点项目</w:t>
          </w:r>
          <w:r>
            <w:rPr>
              <w:rFonts w:hint="default" w:ascii="Times New Roman" w:hAnsi="Times New Roman" w:eastAsia="仿宋_GB2312" w:cs="Times New Roman"/>
              <w:b w:val="0"/>
              <w:i w:val="0"/>
              <w:caps w:val="0"/>
              <w:smallCaps w:val="0"/>
              <w:szCs w:val="36"/>
              <w:highlight w:val="none"/>
              <w:shd w:val="clear" w:color="auto" w:fill="FFFFFF"/>
            </w:rPr>
            <w:t>清单</w:t>
          </w:r>
          <w:r>
            <w:rPr>
              <w:rFonts w:eastAsia="仿宋_GB2312"/>
              <w:b w:val="0"/>
              <w:i w:val="0"/>
              <w:caps w:val="0"/>
              <w:smallCaps w:val="0"/>
            </w:rPr>
            <w:tab/>
          </w:r>
          <w:r>
            <w:rPr>
              <w:rFonts w:eastAsia="仿宋_GB2312"/>
              <w:b w:val="0"/>
              <w:i w:val="0"/>
              <w:caps w:val="0"/>
              <w:smallCaps w:val="0"/>
            </w:rPr>
            <w:fldChar w:fldCharType="begin"/>
          </w:r>
          <w:r>
            <w:rPr>
              <w:rFonts w:eastAsia="仿宋_GB2312"/>
              <w:b w:val="0"/>
              <w:i w:val="0"/>
              <w:caps w:val="0"/>
              <w:smallCaps w:val="0"/>
            </w:rPr>
            <w:instrText xml:space="preserve"> PAGEREF _Toc18121 \h </w:instrText>
          </w:r>
          <w:r>
            <w:rPr>
              <w:rFonts w:eastAsia="仿宋_GB2312"/>
              <w:b w:val="0"/>
              <w:i w:val="0"/>
              <w:caps w:val="0"/>
              <w:smallCaps w:val="0"/>
            </w:rPr>
            <w:fldChar w:fldCharType="separate"/>
          </w:r>
          <w:r>
            <w:rPr>
              <w:rFonts w:eastAsia="仿宋_GB2312"/>
              <w:b w:val="0"/>
              <w:i w:val="0"/>
              <w:caps w:val="0"/>
              <w:smallCaps w:val="0"/>
            </w:rPr>
            <w:t>36</w:t>
          </w:r>
          <w:r>
            <w:rPr>
              <w:rFonts w:eastAsia="仿宋_GB2312"/>
              <w:b w:val="0"/>
              <w:i w:val="0"/>
              <w:caps w:val="0"/>
              <w:smallCaps w:val="0"/>
            </w:rPr>
            <w:fldChar w:fldCharType="end"/>
          </w:r>
          <w:r>
            <w:rPr>
              <w:rFonts w:hint="default" w:ascii="Times New Roman" w:hAnsi="Times New Roman" w:eastAsia="仿宋_GB2312" w:cs="Times New Roman"/>
              <w:b w:val="0"/>
              <w:i w:val="0"/>
              <w:caps w:val="0"/>
              <w:smallCaps w:val="0"/>
              <w:color w:val="auto"/>
              <w:highlight w:val="none"/>
            </w:rPr>
            <w:fldChar w:fldCharType="end"/>
          </w:r>
        </w:p>
        <w:p>
          <w:pPr>
            <w:rPr>
              <w:rFonts w:hint="default" w:ascii="Times New Roman" w:hAnsi="Times New Roman" w:eastAsia="仿宋_GB2312" w:cs="Times New Roman"/>
              <w:b w:val="0"/>
              <w:i w:val="0"/>
              <w:caps w:val="0"/>
              <w:smallCaps w:val="0"/>
              <w:color w:val="auto"/>
              <w:highlight w:val="none"/>
            </w:rPr>
          </w:pPr>
          <w:r>
            <w:rPr>
              <w:rFonts w:hint="default" w:ascii="Times New Roman" w:hAnsi="Times New Roman" w:eastAsia="仿宋_GB2312" w:cs="Times New Roman"/>
              <w:b w:val="0"/>
              <w:i w:val="0"/>
              <w:caps w:val="0"/>
              <w:smallCaps w:val="0"/>
              <w:color w:val="auto"/>
              <w:highlight w:val="none"/>
            </w:rPr>
            <w:fldChar w:fldCharType="end"/>
          </w:r>
        </w:p>
      </w:sdtContent>
    </w:sdt>
    <w:p>
      <w:pPr>
        <w:rPr>
          <w:rFonts w:hint="default" w:ascii="Times New Roman" w:hAnsi="Times New Roman" w:eastAsia="仿宋_GB2312" w:cs="Times New Roman"/>
          <w:b w:val="0"/>
          <w:i w:val="0"/>
          <w:caps w:val="0"/>
          <w:smallCaps w:val="0"/>
          <w:color w:val="auto"/>
          <w:sz w:val="44"/>
          <w:szCs w:val="44"/>
          <w:highlight w:val="none"/>
        </w:rPr>
      </w:pPr>
      <w:r>
        <w:rPr>
          <w:rFonts w:hint="default" w:ascii="Times New Roman" w:hAnsi="Times New Roman" w:eastAsia="仿宋_GB2312" w:cs="Times New Roman"/>
          <w:b w:val="0"/>
          <w:i w:val="0"/>
          <w:caps w:val="0"/>
          <w:smallCaps w:val="0"/>
          <w:color w:val="auto"/>
          <w:sz w:val="44"/>
          <w:szCs w:val="44"/>
          <w:highlight w:val="none"/>
        </w:rPr>
        <w:br w:type="page"/>
      </w:r>
    </w:p>
    <w:p>
      <w:pPr>
        <w:spacing w:before="100" w:beforeAutospacing="1" w:after="100" w:afterAutospacing="1" w:line="360" w:lineRule="auto"/>
        <w:jc w:val="center"/>
        <w:rPr>
          <w:rFonts w:hint="default" w:ascii="Times New Roman" w:hAnsi="Times New Roman" w:eastAsia="仿宋_GB2312" w:cs="Times New Roman"/>
          <w:b/>
          <w:bCs/>
          <w:color w:val="auto"/>
          <w:sz w:val="44"/>
          <w:szCs w:val="44"/>
          <w:highlight w:val="none"/>
          <w:lang w:val="en-US" w:eastAsia="zh-CN"/>
        </w:rPr>
      </w:pPr>
      <w:bookmarkStart w:id="0" w:name="_Toc23652"/>
      <w:bookmarkStart w:id="1" w:name="_Toc1621"/>
      <w:bookmarkStart w:id="2" w:name="_Toc11790"/>
      <w:bookmarkStart w:id="3" w:name="_Toc13247"/>
      <w:bookmarkStart w:id="4" w:name="_Toc32126"/>
      <w:bookmarkStart w:id="5" w:name="_Toc16053"/>
      <w:bookmarkStart w:id="6" w:name="_Toc5177"/>
      <w:bookmarkStart w:id="7" w:name="_Toc17374"/>
      <w:bookmarkStart w:id="8" w:name="_Toc29095"/>
      <w:bookmarkStart w:id="9" w:name="_Toc19333"/>
      <w:bookmarkStart w:id="10" w:name="_Toc29223"/>
      <w:bookmarkStart w:id="11" w:name="_Toc21443324"/>
      <w:r>
        <w:rPr>
          <w:rFonts w:hint="default" w:ascii="Times New Roman" w:hAnsi="Times New Roman" w:eastAsia="仿宋_GB2312" w:cs="Times New Roman"/>
          <w:b/>
          <w:bCs/>
          <w:color w:val="auto"/>
          <w:sz w:val="44"/>
          <w:szCs w:val="44"/>
          <w:highlight w:val="none"/>
          <w:lang w:val="en-US" w:eastAsia="zh-CN"/>
        </w:rPr>
        <w:t>丽水市老龄事业发展“十四五”规划</w:t>
      </w:r>
      <w:bookmarkEnd w:id="0"/>
      <w:bookmarkEnd w:id="1"/>
      <w:bookmarkEnd w:id="2"/>
      <w:bookmarkEnd w:id="3"/>
      <w:r>
        <w:rPr>
          <w:rFonts w:hint="eastAsia" w:eastAsia="仿宋_GB2312" w:cs="Times New Roman"/>
          <w:b/>
          <w:bCs/>
          <w:color w:val="auto"/>
          <w:sz w:val="44"/>
          <w:szCs w:val="44"/>
          <w:highlight w:val="none"/>
          <w:lang w:val="en-US" w:eastAsia="zh-CN"/>
        </w:rPr>
        <w:t>（征求意见稿）</w:t>
      </w:r>
    </w:p>
    <w:p>
      <w:pPr>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（2021-2025）</w:t>
      </w:r>
    </w:p>
    <w:p>
      <w:pPr>
        <w:numPr>
          <w:ilvl w:val="-1"/>
          <w:numId w:val="0"/>
        </w:numPr>
        <w:spacing w:before="0" w:after="0" w:line="240" w:lineRule="auto"/>
        <w:ind w:left="0" w:firstLine="560" w:firstLineChars="200"/>
        <w:rPr>
          <w:rFonts w:hint="default" w:ascii="Times New Roman" w:hAnsi="Times New Roman" w:eastAsia="仿宋_GB2312" w:cs="Times New Roman"/>
          <w:color w:val="auto"/>
          <w:highlight w:val="none"/>
          <w:lang w:val="en-US"/>
        </w:rPr>
      </w:pPr>
      <w:r>
        <w:rPr>
          <w:rFonts w:hint="default" w:ascii="Times New Roman" w:hAnsi="Times New Roman" w:eastAsia="仿宋_GB2312" w:cs="Times New Roman"/>
          <w:color w:val="auto"/>
          <w:sz w:val="28"/>
          <w:szCs w:val="28"/>
          <w:highlight w:val="none"/>
          <w:lang w:val="en-US" w:eastAsia="zh-CN"/>
        </w:rPr>
        <w:t>为实施积极应对人口老龄化国家战略，加快推进我市老龄事业全面协调可持续发展，助力</w:t>
      </w:r>
      <w:r>
        <w:rPr>
          <w:rFonts w:hint="eastAsia" w:eastAsia="仿宋_GB2312" w:cs="Times New Roman"/>
          <w:color w:val="auto"/>
          <w:sz w:val="28"/>
          <w:szCs w:val="28"/>
          <w:highlight w:val="none"/>
          <w:lang w:val="en-US" w:eastAsia="zh-CN"/>
        </w:rPr>
        <w:t>我市</w:t>
      </w:r>
      <w:r>
        <w:rPr>
          <w:rFonts w:hint="default" w:ascii="Times New Roman" w:hAnsi="Times New Roman" w:eastAsia="仿宋_GB2312" w:cs="Times New Roman"/>
          <w:color w:val="auto"/>
          <w:sz w:val="28"/>
          <w:szCs w:val="28"/>
          <w:highlight w:val="none"/>
          <w:lang w:val="en-US" w:eastAsia="zh-CN"/>
        </w:rPr>
        <w:t>打造“两高”重要窗口</w:t>
      </w:r>
      <w:r>
        <w:rPr>
          <w:rFonts w:hint="eastAsia" w:eastAsia="仿宋_GB2312" w:cs="Times New Roman"/>
          <w:color w:val="auto"/>
          <w:sz w:val="28"/>
          <w:szCs w:val="28"/>
          <w:highlight w:val="none"/>
          <w:lang w:val="en-US" w:eastAsia="zh-CN"/>
        </w:rPr>
        <w:t>和共同富裕示范区</w:t>
      </w:r>
      <w:r>
        <w:rPr>
          <w:rFonts w:hint="default" w:ascii="Times New Roman" w:hAnsi="Times New Roman" w:eastAsia="仿宋_GB2312" w:cs="Times New Roman"/>
          <w:color w:val="auto"/>
          <w:sz w:val="28"/>
          <w:szCs w:val="28"/>
          <w:highlight w:val="none"/>
          <w:lang w:val="en-US" w:eastAsia="zh-CN"/>
        </w:rPr>
        <w:t>，根据</w:t>
      </w:r>
      <w:r>
        <w:rPr>
          <w:rFonts w:hint="eastAsia" w:ascii="Times New Roman" w:hAnsi="Times New Roman" w:eastAsia="仿宋_GB2312" w:cs="Times New Roman"/>
          <w:color w:val="auto"/>
          <w:sz w:val="28"/>
          <w:szCs w:val="28"/>
          <w:highlight w:val="none"/>
          <w:lang w:val="en-US" w:eastAsia="zh-CN"/>
        </w:rPr>
        <w:t>《中共中央 国务院关于支持浙江高质量发展建设共同富裕示范区的意见》</w:t>
      </w:r>
      <w:r>
        <w:rPr>
          <w:rFonts w:hint="default" w:ascii="Times New Roman" w:hAnsi="Times New Roman" w:eastAsia="仿宋_GB2312" w:cs="Times New Roman"/>
          <w:color w:val="auto"/>
          <w:sz w:val="28"/>
          <w:szCs w:val="28"/>
          <w:highlight w:val="none"/>
          <w:lang w:val="en-US" w:eastAsia="zh-CN"/>
        </w:rPr>
        <w:t>《浙江省积极应对人口老龄化中长期规划》《浙江省老龄事业发展“十四五”规划》《丽水市国民经济和社会发展第十四个五年规划和二〇三五年远景目标纲》等，</w:t>
      </w:r>
      <w:r>
        <w:rPr>
          <w:rFonts w:hint="default" w:ascii="Times New Roman" w:hAnsi="Times New Roman" w:eastAsia="仿宋_GB2312" w:cs="Times New Roman"/>
          <w:color w:val="auto"/>
          <w:sz w:val="28"/>
          <w:szCs w:val="28"/>
          <w:highlight w:val="none"/>
        </w:rPr>
        <w:t>制定</w:t>
      </w:r>
      <w:r>
        <w:rPr>
          <w:rFonts w:hint="default" w:ascii="Times New Roman" w:hAnsi="Times New Roman" w:eastAsia="仿宋_GB2312" w:cs="Times New Roman"/>
          <w:color w:val="auto"/>
          <w:sz w:val="28"/>
          <w:szCs w:val="28"/>
          <w:highlight w:val="none"/>
          <w:lang w:val="en-US" w:eastAsia="zh-CN"/>
        </w:rPr>
        <w:t>本规划。</w:t>
      </w:r>
    </w:p>
    <w:bookmarkEnd w:id="4"/>
    <w:bookmarkEnd w:id="5"/>
    <w:bookmarkEnd w:id="6"/>
    <w:bookmarkEnd w:id="7"/>
    <w:bookmarkEnd w:id="8"/>
    <w:bookmarkEnd w:id="9"/>
    <w:bookmarkEnd w:id="10"/>
    <w:p>
      <w:pPr>
        <w:pStyle w:val="2"/>
        <w:numPr>
          <w:ilvl w:val="0"/>
          <w:numId w:val="1"/>
        </w:numPr>
        <w:ind w:firstLine="420"/>
        <w:rPr>
          <w:rFonts w:hint="default" w:ascii="Times New Roman" w:hAnsi="Times New Roman" w:eastAsia="仿宋_GB2312" w:cs="Times New Roman"/>
          <w:color w:val="auto"/>
          <w:szCs w:val="22"/>
          <w:highlight w:val="none"/>
        </w:rPr>
      </w:pPr>
      <w:bookmarkStart w:id="12" w:name="_Toc27399"/>
      <w:bookmarkStart w:id="13" w:name="_Toc31111"/>
      <w:bookmarkStart w:id="14" w:name="_Toc31794"/>
      <w:bookmarkStart w:id="15" w:name="_Toc15323"/>
      <w:bookmarkStart w:id="16" w:name="_Toc18860"/>
      <w:bookmarkStart w:id="17" w:name="_Toc2375"/>
      <w:bookmarkStart w:id="18" w:name="_Toc20616"/>
      <w:bookmarkStart w:id="19" w:name="_Toc15732"/>
      <w:bookmarkStart w:id="20" w:name="_Toc16718"/>
      <w:bookmarkStart w:id="21" w:name="_Toc17669"/>
      <w:bookmarkStart w:id="22" w:name="_Toc20877"/>
      <w:bookmarkStart w:id="23" w:name="_Toc4204"/>
      <w:bookmarkStart w:id="24" w:name="_Toc24622"/>
      <w:bookmarkStart w:id="25" w:name="_Toc28244"/>
      <w:bookmarkStart w:id="26" w:name="_Toc8676"/>
      <w:bookmarkStart w:id="27" w:name="_Toc24404"/>
      <w:bookmarkStart w:id="28" w:name="_Toc13165"/>
      <w:bookmarkStart w:id="29" w:name="_Toc2872"/>
      <w:bookmarkStart w:id="30" w:name="_Toc16877"/>
      <w:bookmarkStart w:id="31" w:name="_Toc2399"/>
      <w:bookmarkStart w:id="32" w:name="_Toc10885"/>
      <w:bookmarkStart w:id="33" w:name="_Toc24517"/>
      <w:bookmarkStart w:id="34" w:name="_Toc7115"/>
      <w:bookmarkStart w:id="35" w:name="_Toc30636"/>
      <w:bookmarkStart w:id="36" w:name="_Toc31721"/>
      <w:bookmarkStart w:id="37" w:name="_Toc8999"/>
      <w:bookmarkStart w:id="38" w:name="_Toc7769"/>
      <w:r>
        <w:rPr>
          <w:rFonts w:hint="default" w:ascii="Times New Roman" w:hAnsi="Times New Roman" w:eastAsia="仿宋_GB2312" w:cs="Times New Roman"/>
          <w:color w:val="auto"/>
          <w:szCs w:val="22"/>
          <w:highlight w:val="none"/>
          <w:lang w:val="en-US" w:eastAsia="zh-CN"/>
        </w:rPr>
        <w:t>规划背景</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3"/>
        <w:numPr>
          <w:ilvl w:val="0"/>
          <w:numId w:val="2"/>
        </w:numPr>
        <w:spacing w:before="100" w:beforeAutospacing="1" w:after="100" w:afterAutospacing="1" w:line="360" w:lineRule="auto"/>
        <w:ind w:firstLine="420"/>
        <w:rPr>
          <w:rFonts w:hint="default" w:ascii="Times New Roman" w:hAnsi="Times New Roman" w:eastAsia="仿宋_GB2312" w:cs="Times New Roman"/>
          <w:color w:val="auto"/>
          <w:szCs w:val="22"/>
          <w:highlight w:val="none"/>
        </w:rPr>
      </w:pPr>
      <w:bookmarkStart w:id="39" w:name="_Toc12820"/>
      <w:bookmarkStart w:id="40" w:name="_Toc14726"/>
      <w:bookmarkStart w:id="41" w:name="_Toc27885"/>
      <w:bookmarkStart w:id="42" w:name="_Toc31790"/>
      <w:bookmarkStart w:id="43" w:name="_Toc19120"/>
      <w:bookmarkStart w:id="44" w:name="_Toc22467"/>
      <w:bookmarkStart w:id="45" w:name="_Toc3896"/>
      <w:bookmarkStart w:id="46" w:name="_Toc32347"/>
      <w:bookmarkStart w:id="47" w:name="_Toc24473"/>
      <w:bookmarkStart w:id="48" w:name="_Toc12452"/>
      <w:bookmarkStart w:id="49" w:name="_Toc26742"/>
      <w:bookmarkStart w:id="50" w:name="_Toc26033"/>
      <w:bookmarkStart w:id="51" w:name="_Toc1465"/>
      <w:bookmarkStart w:id="52" w:name="_Toc2041"/>
      <w:bookmarkStart w:id="53" w:name="_Toc19850"/>
      <w:bookmarkStart w:id="54" w:name="_Toc15328"/>
      <w:bookmarkStart w:id="55" w:name="_Toc8792"/>
      <w:bookmarkStart w:id="56" w:name="_Toc7518"/>
      <w:bookmarkStart w:id="57" w:name="_Toc10181"/>
      <w:bookmarkStart w:id="58" w:name="_Toc32600"/>
      <w:bookmarkStart w:id="59" w:name="_Toc3853"/>
      <w:bookmarkStart w:id="60" w:name="_Toc24459"/>
      <w:bookmarkStart w:id="61" w:name="_Toc13986"/>
      <w:bookmarkStart w:id="62" w:name="_Toc14043"/>
      <w:bookmarkStart w:id="63" w:name="_Toc19281"/>
      <w:bookmarkStart w:id="64" w:name="_Toc30412"/>
      <w:bookmarkStart w:id="65" w:name="_Toc14042"/>
      <w:bookmarkStart w:id="66" w:name="_Toc13199"/>
      <w:bookmarkStart w:id="67" w:name="_Toc18726"/>
      <w:bookmarkStart w:id="68" w:name="_Toc9300"/>
      <w:bookmarkStart w:id="69" w:name="_Toc9717"/>
      <w:bookmarkStart w:id="70" w:name="_Toc16095"/>
      <w:bookmarkStart w:id="71" w:name="_Toc30321"/>
      <w:bookmarkStart w:id="72" w:name="_Toc1695"/>
      <w:bookmarkStart w:id="73" w:name="_Toc7425"/>
      <w:bookmarkStart w:id="74" w:name="_Toc16752"/>
      <w:bookmarkStart w:id="75" w:name="_Toc9014"/>
      <w:bookmarkStart w:id="76" w:name="_Toc7810"/>
      <w:bookmarkStart w:id="77" w:name="_Toc18453"/>
      <w:bookmarkStart w:id="78" w:name="_Toc24947"/>
      <w:bookmarkStart w:id="79" w:name="_Toc22260"/>
      <w:r>
        <w:rPr>
          <w:rFonts w:hint="default" w:ascii="Times New Roman" w:hAnsi="Times New Roman" w:eastAsia="仿宋_GB2312" w:cs="Times New Roman"/>
          <w:color w:val="auto"/>
          <w:szCs w:val="22"/>
          <w:highlight w:val="none"/>
          <w:lang w:val="en-US" w:eastAsia="zh-CN"/>
        </w:rPr>
        <w:t>发展基础</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14"/>
        <w:numPr>
          <w:ilvl w:val="0"/>
          <w:numId w:val="0"/>
        </w:numPr>
        <w:spacing w:before="100" w:beforeAutospacing="1" w:after="100" w:afterAutospacing="1" w:line="580" w:lineRule="exact"/>
        <w:ind w:firstLine="560" w:firstLineChars="200"/>
        <w:outlineLvl w:val="9"/>
        <w:rPr>
          <w:rFonts w:hint="default" w:ascii="Times New Roman" w:hAnsi="Times New Roman" w:eastAsia="仿宋_GB2312" w:cs="Times New Roman"/>
          <w:b w:val="0"/>
          <w:bCs w:val="0"/>
          <w:color w:val="auto"/>
          <w:sz w:val="28"/>
          <w:szCs w:val="28"/>
          <w:highlight w:val="none"/>
          <w:lang w:val="en-US" w:eastAsia="zh-CN" w:bidi="ar-SA"/>
        </w:rPr>
      </w:pPr>
      <w:r>
        <w:rPr>
          <w:rFonts w:hint="default" w:ascii="Times New Roman" w:hAnsi="Times New Roman" w:eastAsia="仿宋_GB2312" w:cs="Times New Roman"/>
          <w:b w:val="0"/>
          <w:bCs w:val="0"/>
          <w:color w:val="auto"/>
          <w:sz w:val="28"/>
          <w:szCs w:val="28"/>
          <w:highlight w:val="none"/>
          <w:lang w:val="en-US" w:eastAsia="zh-CN"/>
        </w:rPr>
        <w:t>“十三五”期间，在市委、市政府领导下，全市老龄事业取得了可喜成效，《丽水市老龄事业“十三五”发展规划》目标任务已基本完成。全市老年社会保障体系不断完善，</w:t>
      </w:r>
      <w:r>
        <w:rPr>
          <w:rFonts w:hint="default" w:ascii="Times New Roman" w:hAnsi="Times New Roman" w:eastAsia="仿宋_GB2312" w:cs="Times New Roman"/>
          <w:b w:val="0"/>
          <w:bCs w:val="0"/>
          <w:color w:val="auto"/>
          <w:sz w:val="28"/>
          <w:szCs w:val="28"/>
          <w:highlight w:val="none"/>
          <w:lang w:val="en-US" w:eastAsia="zh-CN" w:bidi="ar-SA"/>
        </w:rPr>
        <w:t>基本养老保险参保覆盖率达到99.12%，保障水平稳步提高；多元化</w:t>
      </w:r>
      <w:r>
        <w:rPr>
          <w:rFonts w:hint="default" w:ascii="Times New Roman" w:hAnsi="Times New Roman" w:eastAsia="仿宋_GB2312" w:cs="Times New Roman"/>
          <w:b w:val="0"/>
          <w:bCs w:val="0"/>
          <w:color w:val="auto"/>
          <w:sz w:val="28"/>
          <w:szCs w:val="28"/>
          <w:highlight w:val="none"/>
          <w:lang w:val="en-US" w:eastAsia="zh-CN"/>
        </w:rPr>
        <w:t>养老服务体系基本建成，</w:t>
      </w:r>
      <w:r>
        <w:rPr>
          <w:rFonts w:hint="default" w:ascii="Times New Roman" w:hAnsi="Times New Roman" w:eastAsia="仿宋_GB2312" w:cs="Times New Roman"/>
          <w:b w:val="0"/>
          <w:bCs w:val="0"/>
          <w:color w:val="auto"/>
          <w:sz w:val="28"/>
          <w:szCs w:val="28"/>
          <w:highlight w:val="none"/>
          <w:lang w:val="en-US" w:eastAsia="zh-CN" w:bidi="ar-SA"/>
        </w:rPr>
        <w:t>每</w:t>
      </w:r>
      <w:r>
        <w:rPr>
          <w:rFonts w:hint="default" w:ascii="Times New Roman" w:hAnsi="Times New Roman" w:eastAsia="仿宋_GB2312" w:cs="Times New Roman"/>
          <w:b w:val="0"/>
          <w:bCs w:val="0"/>
          <w:color w:val="auto"/>
          <w:sz w:val="28"/>
          <w:szCs w:val="28"/>
          <w:highlight w:val="none"/>
          <w:lang w:val="en-US" w:eastAsia="zh-CN"/>
        </w:rPr>
        <w:t>千名老年人拥有机构养老床位40张，</w:t>
      </w:r>
      <w:r>
        <w:rPr>
          <w:rFonts w:hint="default" w:ascii="Times New Roman" w:hAnsi="Times New Roman" w:eastAsia="仿宋_GB2312" w:cs="Times New Roman"/>
          <w:b w:val="0"/>
          <w:bCs w:val="0"/>
          <w:color w:val="auto"/>
          <w:sz w:val="28"/>
          <w:szCs w:val="28"/>
          <w:highlight w:val="none"/>
          <w:lang w:val="en-US" w:eastAsia="zh-CN" w:bidi="ar-SA"/>
        </w:rPr>
        <w:t>建成村（社区）居家养老服务照料中心1842个、乡镇（街道）居家养老服务中心127个，机构养老床位1.93万张，</w:t>
      </w:r>
      <w:r>
        <w:rPr>
          <w:rFonts w:hint="default" w:ascii="Times New Roman" w:hAnsi="Times New Roman" w:eastAsia="仿宋_GB2312" w:cs="Times New Roman"/>
          <w:b w:val="0"/>
          <w:bCs w:val="0"/>
          <w:color w:val="auto"/>
          <w:sz w:val="28"/>
          <w:szCs w:val="28"/>
          <w:highlight w:val="none"/>
          <w:lang w:val="en-US" w:eastAsia="zh-CN"/>
        </w:rPr>
        <w:t>其中护理型床位1.06万张，</w:t>
      </w:r>
      <w:r>
        <w:rPr>
          <w:rFonts w:hint="default" w:ascii="Times New Roman" w:hAnsi="Times New Roman" w:eastAsia="仿宋_GB2312" w:cs="Times New Roman"/>
          <w:b w:val="0"/>
          <w:bCs w:val="0"/>
          <w:color w:val="auto"/>
          <w:sz w:val="28"/>
          <w:szCs w:val="28"/>
          <w:highlight w:val="none"/>
          <w:lang w:val="en-US" w:eastAsia="zh-CN" w:bidi="ar-SA"/>
        </w:rPr>
        <w:t>成功入选全国第四批居家和社区养老服务改革试点，</w:t>
      </w:r>
      <w:r>
        <w:rPr>
          <w:rFonts w:hint="default" w:ascii="Times New Roman" w:hAnsi="Times New Roman" w:eastAsia="仿宋_GB2312" w:cs="Times New Roman"/>
          <w:b w:val="0"/>
          <w:bCs w:val="0"/>
          <w:color w:val="auto"/>
          <w:sz w:val="28"/>
          <w:szCs w:val="28"/>
          <w:highlight w:val="none"/>
          <w:lang w:val="en-US" w:eastAsia="zh-CN"/>
        </w:rPr>
        <w:t>制定实施《丽水市养老人才培养实施办法》和《关于推进养老服务体系建设的实施意见》；老年医疗健康服务能力稳步提高，</w:t>
      </w:r>
      <w:r>
        <w:rPr>
          <w:rFonts w:hint="default" w:ascii="Times New Roman" w:hAnsi="Times New Roman" w:eastAsia="仿宋_GB2312" w:cs="Times New Roman"/>
          <w:b w:val="0"/>
          <w:bCs w:val="0"/>
          <w:color w:val="auto"/>
          <w:sz w:val="28"/>
          <w:szCs w:val="28"/>
          <w:highlight w:val="none"/>
          <w:lang w:val="en-US" w:eastAsia="zh-CN" w:bidi="ar-SA"/>
        </w:rPr>
        <w:t>65岁以上老年人健康管理率达71.42%，每千名老年人医疗机构老年康复护理床位数达到4张以上，100张床位以上养老机构内设有医疗机构16家，医养结合机构占比达到40%</w:t>
      </w:r>
      <w:r>
        <w:rPr>
          <w:rFonts w:hint="eastAsia" w:ascii="Times New Roman" w:hAnsi="Times New Roman" w:eastAsia="仿宋_GB2312" w:cs="Times New Roman"/>
          <w:b w:val="0"/>
          <w:bCs w:val="0"/>
          <w:color w:val="auto"/>
          <w:sz w:val="28"/>
          <w:szCs w:val="28"/>
          <w:highlight w:val="none"/>
          <w:lang w:val="en-US" w:eastAsia="zh-CN" w:bidi="ar-SA"/>
        </w:rPr>
        <w:t>，</w:t>
      </w:r>
      <w:r>
        <w:rPr>
          <w:rFonts w:hint="default" w:ascii="Times New Roman" w:hAnsi="Times New Roman" w:eastAsia="仿宋_GB2312" w:cs="Times New Roman"/>
          <w:b w:val="0"/>
          <w:bCs w:val="0"/>
          <w:color w:val="auto"/>
          <w:sz w:val="28"/>
          <w:szCs w:val="28"/>
          <w:highlight w:val="none"/>
          <w:lang w:val="en-US" w:eastAsia="zh-CN" w:bidi="ar-SA"/>
        </w:rPr>
        <w:t>实施</w:t>
      </w:r>
      <w:r>
        <w:rPr>
          <w:rFonts w:hint="eastAsia" w:ascii="Times New Roman" w:hAnsi="Times New Roman" w:eastAsia="仿宋_GB2312" w:cs="Times New Roman"/>
          <w:b w:val="0"/>
          <w:bCs w:val="0"/>
          <w:color w:val="auto"/>
          <w:sz w:val="28"/>
          <w:szCs w:val="28"/>
          <w:highlight w:val="none"/>
          <w:lang w:val="en-US" w:eastAsia="zh-CN" w:bidi="ar-SA"/>
        </w:rPr>
        <w:t>建设了莲都、龙泉、青田、缙云、遂昌5个国家级老年人心理关爱项目试点</w:t>
      </w:r>
      <w:r>
        <w:rPr>
          <w:rFonts w:hint="default" w:ascii="Times New Roman" w:hAnsi="Times New Roman" w:eastAsia="仿宋_GB2312" w:cs="Times New Roman"/>
          <w:b w:val="0"/>
          <w:bCs w:val="0"/>
          <w:color w:val="auto"/>
          <w:sz w:val="28"/>
          <w:szCs w:val="28"/>
          <w:highlight w:val="none"/>
          <w:lang w:val="en-US" w:eastAsia="zh-CN" w:bidi="ar-SA"/>
        </w:rPr>
        <w:t>；职业化为老服务人员持证上岗比例100%；</w:t>
      </w:r>
      <w:r>
        <w:rPr>
          <w:rFonts w:hint="default" w:ascii="Times New Roman" w:hAnsi="Times New Roman" w:eastAsia="仿宋_GB2312" w:cs="Times New Roman"/>
          <w:color w:val="auto"/>
          <w:kern w:val="0"/>
          <w:sz w:val="28"/>
          <w:szCs w:val="28"/>
          <w:highlight w:val="none"/>
          <w:lang w:eastAsia="zh-CN"/>
        </w:rPr>
        <w:t>市科技局涉老科技项目立项</w:t>
      </w:r>
      <w:r>
        <w:rPr>
          <w:rFonts w:hint="default" w:ascii="Times New Roman" w:hAnsi="Times New Roman" w:eastAsia="仿宋_GB2312" w:cs="Times New Roman"/>
          <w:color w:val="auto"/>
          <w:kern w:val="0"/>
          <w:sz w:val="28"/>
          <w:szCs w:val="28"/>
          <w:highlight w:val="none"/>
          <w:lang w:val="en-US" w:eastAsia="zh-CN"/>
        </w:rPr>
        <w:t>24项；</w:t>
      </w:r>
      <w:r>
        <w:rPr>
          <w:rFonts w:hint="default" w:ascii="Times New Roman" w:hAnsi="Times New Roman" w:eastAsia="仿宋_GB2312" w:cs="Times New Roman"/>
          <w:b w:val="0"/>
          <w:bCs w:val="0"/>
          <w:color w:val="auto"/>
          <w:sz w:val="28"/>
          <w:szCs w:val="28"/>
          <w:highlight w:val="none"/>
          <w:lang w:val="en-US" w:eastAsia="zh-CN"/>
        </w:rPr>
        <w:t>老年人精神文化生活更加丰富，</w:t>
      </w:r>
      <w:r>
        <w:rPr>
          <w:rFonts w:hint="default" w:ascii="Times New Roman" w:hAnsi="Times New Roman" w:eastAsia="仿宋_GB2312" w:cs="Times New Roman"/>
          <w:b w:val="0"/>
          <w:bCs w:val="0"/>
          <w:color w:val="auto"/>
          <w:sz w:val="28"/>
          <w:szCs w:val="28"/>
          <w:highlight w:val="none"/>
          <w:lang w:val="en-US" w:eastAsia="zh-CN" w:bidi="ar-SA"/>
        </w:rPr>
        <w:t>经常性参加教育活动的老年人口比例达20.6%，建有老年学校的乡镇（街道）比例达到69%，被评为第六批全国老年远程教育实验区；老年宜居城市建设成效显著，市区建成全省首个老年友好城市，推进老年宜居环境建设的经验做法获得了孙春兰副总理的肯定和表扬；牵头建立了长寿之乡绿色发展区域合作联盟并承担执行理事长和秘书处职责，</w:t>
      </w:r>
      <w:r>
        <w:rPr>
          <w:rFonts w:hint="eastAsia" w:ascii="Times New Roman" w:hAnsi="Times New Roman" w:eastAsia="仿宋_GB2312" w:cs="Times New Roman"/>
          <w:b w:val="0"/>
          <w:bCs w:val="0"/>
          <w:color w:val="auto"/>
          <w:sz w:val="28"/>
          <w:szCs w:val="28"/>
          <w:highlight w:val="none"/>
          <w:lang w:val="en-US" w:eastAsia="zh-CN" w:bidi="ar-SA"/>
        </w:rPr>
        <w:t>使</w:t>
      </w:r>
      <w:r>
        <w:rPr>
          <w:rFonts w:hint="default" w:ascii="Times New Roman" w:hAnsi="Times New Roman" w:eastAsia="仿宋_GB2312" w:cs="Times New Roman"/>
          <w:b w:val="0"/>
          <w:bCs w:val="0"/>
          <w:color w:val="auto"/>
          <w:sz w:val="28"/>
          <w:szCs w:val="28"/>
          <w:highlight w:val="none"/>
          <w:lang w:val="en-US" w:eastAsia="zh-CN" w:bidi="ar-SA"/>
        </w:rPr>
        <w:t>长寿之乡品牌影响力进一步扩大；</w:t>
      </w:r>
      <w:r>
        <w:rPr>
          <w:rFonts w:hint="default" w:ascii="Times New Roman" w:hAnsi="Times New Roman" w:eastAsia="仿宋_GB2312" w:cs="Times New Roman"/>
          <w:b w:val="0"/>
          <w:bCs w:val="0"/>
          <w:color w:val="auto"/>
          <w:sz w:val="28"/>
          <w:szCs w:val="28"/>
          <w:highlight w:val="none"/>
          <w:lang w:val="en-US" w:eastAsia="zh-CN"/>
        </w:rPr>
        <w:t>老年权益保障更加充分；</w:t>
      </w:r>
      <w:r>
        <w:rPr>
          <w:rFonts w:hint="default" w:ascii="Times New Roman" w:hAnsi="Times New Roman" w:eastAsia="仿宋_GB2312" w:cs="Times New Roman"/>
          <w:b w:val="0"/>
          <w:bCs w:val="0"/>
          <w:color w:val="auto"/>
          <w:sz w:val="28"/>
          <w:szCs w:val="28"/>
          <w:highlight w:val="none"/>
          <w:lang w:val="en-US" w:eastAsia="zh-CN" w:bidi="ar-SA"/>
        </w:rPr>
        <w:t>全市尊老、敬老社会氛围基本形成；</w:t>
      </w:r>
      <w:r>
        <w:rPr>
          <w:rFonts w:hint="default" w:ascii="Times New Roman" w:hAnsi="Times New Roman" w:eastAsia="仿宋_GB2312" w:cs="Times New Roman"/>
          <w:b w:val="0"/>
          <w:bCs w:val="0"/>
          <w:color w:val="auto"/>
          <w:sz w:val="28"/>
          <w:szCs w:val="28"/>
          <w:highlight w:val="none"/>
          <w:lang w:val="en-US" w:eastAsia="zh-CN"/>
        </w:rPr>
        <w:t>老龄产业逐渐成长</w:t>
      </w:r>
      <w:r>
        <w:rPr>
          <w:rFonts w:hint="default" w:ascii="Times New Roman" w:hAnsi="Times New Roman" w:eastAsia="仿宋_GB2312" w:cs="Times New Roman"/>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bidi="ar-SA"/>
        </w:rPr>
        <w:t>为“十四五”老龄事业向着健康的方向快速发展奠定了坚实基础。</w:t>
      </w:r>
      <w:bookmarkStart w:id="80" w:name="_Toc8849"/>
      <w:bookmarkStart w:id="81" w:name="_Toc6932"/>
      <w:bookmarkStart w:id="82" w:name="_Toc3001"/>
      <w:bookmarkStart w:id="83" w:name="_Toc14494"/>
      <w:bookmarkStart w:id="84" w:name="_Toc7166"/>
      <w:bookmarkStart w:id="85" w:name="_Toc12701"/>
      <w:bookmarkStart w:id="86" w:name="_Toc14493"/>
      <w:bookmarkStart w:id="87" w:name="_Toc23994"/>
      <w:bookmarkStart w:id="88" w:name="_Toc530"/>
      <w:bookmarkStart w:id="89" w:name="_Toc13063"/>
      <w:bookmarkStart w:id="90" w:name="_Toc15237"/>
      <w:bookmarkStart w:id="91" w:name="_Toc32174"/>
      <w:bookmarkStart w:id="92" w:name="_Toc31121"/>
      <w:bookmarkStart w:id="93" w:name="_Toc6267"/>
      <w:bookmarkStart w:id="94" w:name="_Toc13464"/>
      <w:bookmarkStart w:id="95" w:name="_Toc11596"/>
      <w:bookmarkStart w:id="96" w:name="_Toc4986"/>
      <w:bookmarkStart w:id="97" w:name="_Toc9669"/>
      <w:bookmarkStart w:id="98" w:name="_Toc13238"/>
      <w:bookmarkStart w:id="99" w:name="_Toc1486"/>
      <w:bookmarkStart w:id="100" w:name="_Toc2319"/>
      <w:bookmarkStart w:id="101" w:name="_Toc10538"/>
      <w:bookmarkStart w:id="102" w:name="_Toc29692"/>
      <w:bookmarkStart w:id="103" w:name="_Toc26174"/>
      <w:bookmarkStart w:id="104" w:name="_Toc709"/>
      <w:bookmarkStart w:id="105" w:name="_Toc27773"/>
      <w:bookmarkStart w:id="106" w:name="_Toc30519"/>
      <w:bookmarkStart w:id="107" w:name="_Toc19560"/>
      <w:bookmarkStart w:id="108" w:name="_Toc15676"/>
      <w:bookmarkStart w:id="109" w:name="_Toc23132"/>
      <w:bookmarkStart w:id="110" w:name="_Toc10126"/>
      <w:bookmarkStart w:id="111" w:name="_Toc6447"/>
      <w:bookmarkStart w:id="112" w:name="_Toc14902"/>
      <w:bookmarkStart w:id="113" w:name="_Toc21042"/>
      <w:bookmarkStart w:id="114" w:name="_Toc21688"/>
      <w:bookmarkStart w:id="115" w:name="_Toc6030"/>
      <w:bookmarkStart w:id="116" w:name="_Toc1223"/>
      <w:bookmarkStart w:id="117" w:name="_Toc26386"/>
      <w:bookmarkStart w:id="118" w:name="_Toc23178"/>
      <w:bookmarkStart w:id="119" w:name="_Toc8509"/>
      <w:bookmarkStart w:id="120" w:name="_Toc12329"/>
      <w:bookmarkStart w:id="121" w:name="_Toc6420"/>
      <w:bookmarkStart w:id="122" w:name="_Toc20314"/>
      <w:bookmarkStart w:id="123" w:name="_Toc6054"/>
      <w:bookmarkStart w:id="124" w:name="_Toc14229"/>
      <w:bookmarkStart w:id="125" w:name="_Toc32124"/>
      <w:bookmarkStart w:id="126" w:name="_Toc16853"/>
      <w:bookmarkStart w:id="127" w:name="_Toc22562"/>
      <w:bookmarkStart w:id="128" w:name="_Toc27066"/>
      <w:bookmarkStart w:id="129" w:name="_Toc31710"/>
      <w:bookmarkStart w:id="130" w:name="_Toc29028"/>
      <w:bookmarkStart w:id="131" w:name="_Toc6154"/>
      <w:bookmarkStart w:id="132" w:name="_Toc6580"/>
      <w:bookmarkStart w:id="133" w:name="_Toc21143"/>
      <w:bookmarkStart w:id="134" w:name="_Toc9611"/>
      <w:bookmarkStart w:id="135" w:name="_Toc22203"/>
      <w:bookmarkStart w:id="136" w:name="_Toc29629"/>
      <w:bookmarkStart w:id="137" w:name="_Toc18501"/>
      <w:bookmarkStart w:id="138" w:name="_Toc15529"/>
    </w:p>
    <w:p>
      <w:pPr>
        <w:bidi w:val="0"/>
        <w:jc w:val="center"/>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丽水市“十三五”老龄事业发展主要指标</w:t>
      </w:r>
      <w:r>
        <w:rPr>
          <w:rFonts w:hint="default" w:ascii="Times New Roman" w:hAnsi="Times New Roman" w:eastAsia="仿宋_GB2312" w:cs="Times New Roman"/>
          <w:b/>
          <w:bCs/>
          <w:color w:val="auto"/>
          <w:sz w:val="32"/>
          <w:szCs w:val="32"/>
          <w:highlight w:val="none"/>
          <w:lang w:val="en-US" w:eastAsia="zh-CN"/>
        </w:rPr>
        <w:t>达标和实现率</w:t>
      </w:r>
    </w:p>
    <w:tbl>
      <w:tblPr>
        <w:tblStyle w:val="27"/>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187"/>
        <w:gridCol w:w="815"/>
        <w:gridCol w:w="1175"/>
        <w:gridCol w:w="1175"/>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lang w:val="en-US" w:eastAsia="zh-CN"/>
              </w:rPr>
              <w:t>序号</w:t>
            </w:r>
          </w:p>
        </w:tc>
        <w:tc>
          <w:tcPr>
            <w:tcW w:w="4187"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lang w:val="en-US" w:eastAsia="zh-CN" w:bidi="ar-SA"/>
              </w:rPr>
            </w:pPr>
            <w:r>
              <w:rPr>
                <w:rFonts w:hint="default" w:ascii="Times New Roman" w:hAnsi="Times New Roman" w:eastAsia="仿宋_GB2312" w:cs="Times New Roman"/>
                <w:b/>
                <w:bCs/>
                <w:color w:val="auto"/>
                <w:sz w:val="21"/>
                <w:szCs w:val="21"/>
                <w:highlight w:val="none"/>
              </w:rPr>
              <w:t>指标名称</w:t>
            </w:r>
          </w:p>
        </w:tc>
        <w:tc>
          <w:tcPr>
            <w:tcW w:w="815"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单位</w:t>
            </w:r>
          </w:p>
        </w:tc>
        <w:tc>
          <w:tcPr>
            <w:tcW w:w="1175"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2015年</w:t>
            </w:r>
          </w:p>
          <w:p>
            <w:pPr>
              <w:spacing w:line="400" w:lineRule="exact"/>
              <w:jc w:val="center"/>
              <w:rPr>
                <w:rFonts w:hint="default" w:ascii="Times New Roman" w:hAnsi="Times New Roman" w:eastAsia="仿宋_GB2312" w:cs="Times New Roman"/>
                <w:b/>
                <w:bCs/>
                <w:color w:val="auto"/>
                <w:sz w:val="21"/>
                <w:szCs w:val="21"/>
                <w:highlight w:val="none"/>
                <w:lang w:val="en-US" w:eastAsia="zh-CN"/>
              </w:rPr>
            </w:pPr>
            <w:r>
              <w:rPr>
                <w:rFonts w:hint="eastAsia" w:eastAsia="仿宋_GB2312" w:cs="Times New Roman"/>
                <w:b/>
                <w:bCs/>
                <w:color w:val="auto"/>
                <w:sz w:val="21"/>
                <w:szCs w:val="21"/>
                <w:highlight w:val="none"/>
                <w:lang w:val="en-US" w:eastAsia="zh-CN"/>
              </w:rPr>
              <w:t>完成情况</w:t>
            </w:r>
          </w:p>
        </w:tc>
        <w:tc>
          <w:tcPr>
            <w:tcW w:w="1175"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2020年</w:t>
            </w:r>
          </w:p>
          <w:p>
            <w:pPr>
              <w:spacing w:line="400" w:lineRule="exact"/>
              <w:jc w:val="center"/>
              <w:rPr>
                <w:rFonts w:hint="eastAsia" w:ascii="Times New Roman" w:hAnsi="Times New Roman" w:eastAsia="仿宋_GB2312" w:cs="Times New Roman"/>
                <w:b/>
                <w:bCs/>
                <w:color w:val="auto"/>
                <w:sz w:val="21"/>
                <w:szCs w:val="21"/>
                <w:highlight w:val="none"/>
                <w:lang w:val="en-US" w:eastAsia="zh-CN"/>
              </w:rPr>
            </w:pPr>
            <w:r>
              <w:rPr>
                <w:rFonts w:hint="eastAsia" w:eastAsia="仿宋_GB2312" w:cs="Times New Roman"/>
                <w:b/>
                <w:bCs/>
                <w:color w:val="auto"/>
                <w:sz w:val="21"/>
                <w:szCs w:val="21"/>
                <w:highlight w:val="none"/>
                <w:lang w:val="en-US" w:eastAsia="zh-CN"/>
              </w:rPr>
              <w:t>目标</w:t>
            </w:r>
          </w:p>
        </w:tc>
        <w:tc>
          <w:tcPr>
            <w:tcW w:w="950"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lang w:val="en-US" w:eastAsia="zh-CN"/>
              </w:rPr>
              <w:t>2020完成情况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人均预期寿命</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岁</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79.37</w:t>
            </w:r>
          </w:p>
        </w:tc>
        <w:tc>
          <w:tcPr>
            <w:tcW w:w="1175" w:type="dxa"/>
            <w:noWrap w:val="0"/>
            <w:vAlign w:val="center"/>
          </w:tcPr>
          <w:p>
            <w:pPr>
              <w:spacing w:line="40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color w:val="auto"/>
                <w:sz w:val="21"/>
                <w:szCs w:val="21"/>
                <w:highlight w:val="none"/>
              </w:rPr>
              <w:t>80</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基本养老保险参保覆盖率</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90</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95</w:t>
            </w:r>
            <w:r>
              <w:rPr>
                <w:rFonts w:hint="default" w:ascii="Times New Roman" w:hAnsi="Times New Roman" w:eastAsia="仿宋_GB2312" w:cs="Times New Roman"/>
                <w:color w:val="auto"/>
                <w:sz w:val="21"/>
                <w:szCs w:val="21"/>
                <w:highlight w:val="none"/>
                <w:lang w:val="en-US" w:eastAsia="zh-CN"/>
              </w:rPr>
              <w:t xml:space="preserve"> </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每千名老人拥有机构养老床位数</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张</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32.1</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40</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护理型床位占机构床位比例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37.61</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50及以上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民办（民营）机构床位占机构床位比例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26.8</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70</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6</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城乡社区居家养老服务照料中心</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个</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1246</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1700</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7</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福利彩票公益金用于养老服务业的比例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50以上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建有老年学校的乡镇（街道）比例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60以上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经常性参与教育活动的老年人口比例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13.82</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职业化为老服务人员持证上岗比例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78</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95</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11</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老年志愿者注册人数占老年人口总数比例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12</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12</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新建</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扩建</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公共设施和涉老设施无障碍率</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100</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13</w:t>
            </w:r>
          </w:p>
        </w:tc>
        <w:tc>
          <w:tcPr>
            <w:tcW w:w="4187" w:type="dxa"/>
            <w:noWrap w:val="0"/>
            <w:vAlign w:val="center"/>
          </w:tcPr>
          <w:p>
            <w:pPr>
              <w:spacing w:line="4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rPr>
              <w:t>二级以上综合性医院</w:t>
            </w:r>
            <w:r>
              <w:rPr>
                <w:rFonts w:hint="default" w:ascii="Times New Roman" w:hAnsi="Times New Roman" w:eastAsia="仿宋_GB2312" w:cs="Times New Roman"/>
                <w:color w:val="auto"/>
                <w:lang w:val="en-US" w:eastAsia="zh-CN"/>
              </w:rPr>
              <w:t>设置</w:t>
            </w:r>
            <w:r>
              <w:rPr>
                <w:rFonts w:hint="default" w:ascii="Times New Roman" w:hAnsi="Times New Roman" w:eastAsia="仿宋_GB2312" w:cs="Times New Roman"/>
                <w:color w:val="auto"/>
              </w:rPr>
              <w:t>老年</w:t>
            </w:r>
            <w:r>
              <w:rPr>
                <w:rFonts w:hint="default" w:ascii="Times New Roman" w:hAnsi="Times New Roman" w:eastAsia="仿宋_GB2312" w:cs="Times New Roman"/>
                <w:color w:val="auto"/>
                <w:lang w:val="en-US" w:eastAsia="zh-CN"/>
              </w:rPr>
              <w:t>医学</w:t>
            </w:r>
            <w:r>
              <w:rPr>
                <w:rFonts w:hint="default" w:ascii="Times New Roman" w:hAnsi="Times New Roman" w:eastAsia="仿宋_GB2312" w:cs="Times New Roman"/>
                <w:color w:val="auto"/>
              </w:rPr>
              <w:t>科</w:t>
            </w:r>
            <w:r>
              <w:rPr>
                <w:rFonts w:hint="default" w:ascii="Times New Roman" w:hAnsi="Times New Roman" w:eastAsia="仿宋_GB2312" w:cs="Times New Roman"/>
              </w:rPr>
              <w:t>比例</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70以上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14</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65岁以上老年人健康管理率</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64.05</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w:t>
            </w: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rPr>
              <w:t>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15</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各县（市、区）培育中国长寿之乡养生（养老）名优产品</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个</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5个以上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6"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16</w:t>
            </w:r>
          </w:p>
        </w:tc>
        <w:tc>
          <w:tcPr>
            <w:tcW w:w="4187" w:type="dxa"/>
            <w:noWrap w:val="0"/>
            <w:vAlign w:val="center"/>
          </w:tcPr>
          <w:p>
            <w:pPr>
              <w:spacing w:line="400" w:lineRule="exact"/>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各县（市、区）被认定为中国长寿之乡特色服务业示范城市</w:t>
            </w:r>
          </w:p>
        </w:tc>
        <w:tc>
          <w:tcPr>
            <w:tcW w:w="81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个</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175" w:type="dxa"/>
            <w:noWrap w:val="0"/>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全市3个以上</w:t>
            </w:r>
          </w:p>
        </w:tc>
        <w:tc>
          <w:tcPr>
            <w:tcW w:w="950" w:type="dxa"/>
            <w:noWrap w:val="0"/>
            <w:vAlign w:val="center"/>
          </w:tcPr>
          <w:p>
            <w:pPr>
              <w:spacing w:line="40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6</w:t>
            </w:r>
          </w:p>
        </w:tc>
      </w:tr>
    </w:tbl>
    <w:p>
      <w:pPr>
        <w:pStyle w:val="3"/>
        <w:numPr>
          <w:ilvl w:val="0"/>
          <w:numId w:val="2"/>
        </w:numPr>
        <w:spacing w:before="100" w:beforeAutospacing="1" w:after="100" w:afterAutospacing="1" w:line="360" w:lineRule="auto"/>
        <w:ind w:firstLine="420"/>
        <w:rPr>
          <w:rFonts w:hint="default" w:ascii="Times New Roman" w:hAnsi="Times New Roman" w:eastAsia="仿宋_GB2312" w:cs="Times New Roman"/>
          <w:color w:val="auto"/>
          <w:szCs w:val="22"/>
          <w:highlight w:val="none"/>
          <w:lang w:val="en-US" w:eastAsia="zh-CN"/>
        </w:rPr>
      </w:pPr>
      <w:bookmarkStart w:id="139" w:name="_Toc26042"/>
      <w:r>
        <w:rPr>
          <w:rFonts w:hint="default" w:ascii="Times New Roman" w:hAnsi="Times New Roman" w:eastAsia="仿宋_GB2312" w:cs="Times New Roman"/>
          <w:color w:val="auto"/>
          <w:szCs w:val="22"/>
          <w:highlight w:val="none"/>
          <w:lang w:val="en-US" w:eastAsia="zh-CN"/>
        </w:rPr>
        <w:t>面临形势</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845" w:leftChars="0" w:right="0" w:rightChars="0" w:hanging="425" w:firstLineChars="0"/>
        <w:jc w:val="left"/>
        <w:textAlignment w:val="auto"/>
        <w:outlineLvl w:val="2"/>
        <w:rPr>
          <w:rFonts w:hint="default" w:ascii="Times New Roman" w:hAnsi="Times New Roman" w:eastAsia="仿宋_GB2312" w:cs="Times New Roman"/>
          <w:b/>
          <w:bCs/>
          <w:color w:val="auto"/>
          <w:sz w:val="28"/>
          <w:szCs w:val="28"/>
          <w:highlight w:val="none"/>
          <w:lang w:val="en-US" w:eastAsia="zh-CN"/>
        </w:rPr>
      </w:pPr>
      <w:bookmarkStart w:id="140" w:name="_Toc24773"/>
      <w:r>
        <w:rPr>
          <w:rFonts w:hint="default" w:ascii="Times New Roman" w:hAnsi="Times New Roman" w:eastAsia="仿宋_GB2312" w:cs="Times New Roman"/>
          <w:b/>
          <w:bCs/>
          <w:color w:val="auto"/>
          <w:sz w:val="28"/>
          <w:szCs w:val="28"/>
          <w:highlight w:val="none"/>
          <w:lang w:val="en-US" w:eastAsia="zh-CN"/>
        </w:rPr>
        <w:t>发展机遇</w:t>
      </w:r>
      <w:bookmarkEnd w:id="140"/>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Times New Roman" w:hAnsi="Times New Roman" w:eastAsia="仿宋_GB2312" w:cs="Times New Roman"/>
          <w:color w:val="FF0000"/>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十四五”时期是我国全面建成小康社会、实现第一个百年奋斗目标之后，开启全面建设社会主义现代化国家新征程，向第二个百年奋斗目标进军的第一个五年。党的十九届五中全会将积极应对人口老龄化上升为国家战略，中共中央、国务院印发《国家积极应对人口老龄化中长期规划》</w:t>
      </w:r>
      <w:r>
        <w:rPr>
          <w:rFonts w:hint="eastAsia" w:eastAsia="仿宋_GB2312" w:cs="Times New Roman"/>
          <w:color w:val="auto"/>
          <w:sz w:val="28"/>
          <w:szCs w:val="28"/>
          <w:highlight w:val="none"/>
          <w:lang w:val="en-US" w:eastAsia="zh-CN"/>
        </w:rPr>
        <w:t>，浙江省委、省政府印</w:t>
      </w:r>
      <w:r>
        <w:rPr>
          <w:rFonts w:hint="eastAsia" w:ascii="Times New Roman" w:hAnsi="Times New Roman" w:eastAsia="仿宋_GB2312" w:cs="Times New Roman"/>
          <w:color w:val="auto"/>
          <w:sz w:val="28"/>
          <w:szCs w:val="28"/>
          <w:highlight w:val="none"/>
          <w:lang w:val="en-US" w:eastAsia="zh-CN"/>
        </w:rPr>
        <w:t>发《浙江省应对人口老龄化中长期规划》等，</w:t>
      </w:r>
      <w:r>
        <w:rPr>
          <w:rFonts w:hint="default" w:ascii="Times New Roman" w:hAnsi="Times New Roman" w:eastAsia="仿宋_GB2312" w:cs="Times New Roman"/>
          <w:color w:val="auto"/>
          <w:sz w:val="28"/>
          <w:szCs w:val="28"/>
          <w:highlight w:val="none"/>
          <w:lang w:val="en-US" w:eastAsia="zh-CN"/>
        </w:rPr>
        <w:t>为我市应对人口老龄化提供了根本遵循和行动指南。我市积极应对人口老龄化的持续探索和实践，为推进老龄事业更好更快发展打下了良好基础。省委书记袁家军先后三次对丽水加强长寿之乡建设予以指示，我市正积极探索推进更高水平的长寿之乡建设；我市申报积极应对人口老龄化重点联系城市，已经通过省有关部门评审，</w:t>
      </w:r>
      <w:r>
        <w:rPr>
          <w:rFonts w:hint="eastAsia" w:ascii="Times New Roman" w:hAnsi="Times New Roman" w:eastAsia="仿宋_GB2312" w:cs="Times New Roman"/>
          <w:color w:val="auto"/>
          <w:sz w:val="28"/>
          <w:szCs w:val="28"/>
          <w:highlight w:val="none"/>
          <w:lang w:val="en-US" w:eastAsia="zh-CN"/>
        </w:rPr>
        <w:t>已</w:t>
      </w:r>
      <w:r>
        <w:rPr>
          <w:rFonts w:hint="default" w:ascii="Times New Roman" w:hAnsi="Times New Roman" w:eastAsia="仿宋_GB2312" w:cs="Times New Roman"/>
          <w:color w:val="auto"/>
          <w:sz w:val="28"/>
          <w:szCs w:val="28"/>
          <w:highlight w:val="none"/>
          <w:lang w:val="en-US" w:eastAsia="zh-CN"/>
        </w:rPr>
        <w:t>上报国家有关部门</w:t>
      </w:r>
      <w:r>
        <w:rPr>
          <w:rFonts w:hint="eastAsia" w:ascii="Times New Roman" w:hAnsi="Times New Roman" w:eastAsia="仿宋_GB2312" w:cs="Times New Roman"/>
          <w:color w:val="auto"/>
          <w:sz w:val="28"/>
          <w:szCs w:val="28"/>
          <w:highlight w:val="none"/>
          <w:lang w:val="en-US" w:eastAsia="zh-CN"/>
        </w:rPr>
        <w:t>等待</w:t>
      </w:r>
      <w:r>
        <w:rPr>
          <w:rFonts w:hint="default" w:ascii="Times New Roman" w:hAnsi="Times New Roman" w:eastAsia="仿宋_GB2312" w:cs="Times New Roman"/>
          <w:color w:val="auto"/>
          <w:sz w:val="28"/>
          <w:szCs w:val="28"/>
          <w:highlight w:val="none"/>
          <w:lang w:val="en-US" w:eastAsia="zh-CN"/>
        </w:rPr>
        <w:t>批准；出台了《推进老年宜居环境建设的实施意见》，成立了由市长担任组长的老年宜居环境建设领导小组，正在大力推进丽水建设与中国长寿之乡相匹配的老年宜居之城；浙江省卫生健康委员会</w:t>
      </w:r>
      <w:r>
        <w:rPr>
          <w:rFonts w:hint="eastAsia" w:ascii="Times New Roman" w:hAnsi="Times New Roman" w:eastAsia="仿宋_GB2312" w:cs="Times New Roman"/>
          <w:color w:val="auto"/>
          <w:sz w:val="28"/>
          <w:szCs w:val="28"/>
          <w:highlight w:val="none"/>
          <w:lang w:val="en-US" w:eastAsia="zh-CN"/>
        </w:rPr>
        <w:t>和</w:t>
      </w:r>
      <w:r>
        <w:rPr>
          <w:rFonts w:hint="default" w:ascii="Times New Roman" w:hAnsi="Times New Roman" w:eastAsia="仿宋_GB2312" w:cs="Times New Roman"/>
          <w:color w:val="auto"/>
          <w:sz w:val="28"/>
          <w:szCs w:val="28"/>
          <w:highlight w:val="none"/>
          <w:lang w:val="en-US" w:eastAsia="zh-CN"/>
        </w:rPr>
        <w:t>丽水市人民政府</w:t>
      </w:r>
      <w:r>
        <w:rPr>
          <w:rFonts w:hint="eastAsia" w:ascii="Times New Roman" w:hAnsi="Times New Roman" w:eastAsia="仿宋_GB2312" w:cs="Times New Roman"/>
          <w:color w:val="auto"/>
          <w:sz w:val="28"/>
          <w:szCs w:val="28"/>
          <w:highlight w:val="none"/>
          <w:lang w:val="en-US" w:eastAsia="zh-CN"/>
        </w:rPr>
        <w:t>将开展委市共建，研究出台</w:t>
      </w:r>
      <w:r>
        <w:rPr>
          <w:rFonts w:hint="default" w:ascii="Times New Roman" w:hAnsi="Times New Roman" w:eastAsia="仿宋_GB2312" w:cs="Times New Roman"/>
          <w:color w:val="auto"/>
          <w:sz w:val="28"/>
          <w:szCs w:val="28"/>
          <w:highlight w:val="none"/>
          <w:lang w:val="en-US" w:eastAsia="zh-CN"/>
        </w:rPr>
        <w:t>共同推进浙西南革命老区（丽水）卫生健康事业高质量发展</w:t>
      </w:r>
      <w:r>
        <w:rPr>
          <w:rFonts w:hint="eastAsia" w:ascii="Times New Roman" w:hAnsi="Times New Roman" w:eastAsia="仿宋_GB2312" w:cs="Times New Roman"/>
          <w:color w:val="auto"/>
          <w:sz w:val="28"/>
          <w:szCs w:val="28"/>
          <w:highlight w:val="none"/>
          <w:lang w:val="en-US" w:eastAsia="zh-CN"/>
        </w:rPr>
        <w:t>的意见，强调完善整合型医疗卫生服务体系和加快老龄康养融合发展；</w:t>
      </w:r>
      <w:r>
        <w:rPr>
          <w:rFonts w:hint="default" w:ascii="Times New Roman" w:hAnsi="Times New Roman" w:eastAsia="仿宋_GB2312" w:cs="Times New Roman"/>
          <w:color w:val="auto"/>
          <w:sz w:val="28"/>
          <w:szCs w:val="28"/>
          <w:highlight w:val="none"/>
          <w:lang w:val="en-US" w:eastAsia="zh-CN"/>
        </w:rPr>
        <w:t>联合国人口基金、阿里巴巴公司与丽水市政府启动合作，将共同推进数字助老丽水样本行动的开展；与华数公司合作展开的数字化远程教育学院试点正在进行。</w:t>
      </w:r>
      <w:r>
        <w:rPr>
          <w:rFonts w:hint="eastAsia" w:eastAsia="仿宋_GB2312" w:cs="Times New Roman"/>
          <w:color w:val="auto"/>
          <w:sz w:val="28"/>
          <w:szCs w:val="28"/>
          <w:highlight w:val="none"/>
          <w:lang w:val="en-US" w:eastAsia="zh-CN"/>
        </w:rPr>
        <w:t>“一对夫妻可以生育三个子女</w:t>
      </w:r>
      <w:r>
        <w:rPr>
          <w:rFonts w:hint="default" w:eastAsia="仿宋_GB2312" w:cs="Times New Roman"/>
          <w:color w:val="auto"/>
          <w:sz w:val="28"/>
          <w:szCs w:val="28"/>
          <w:highlight w:val="none"/>
          <w:lang w:val="en-US" w:eastAsia="zh-CN"/>
        </w:rPr>
        <w:t>”</w:t>
      </w:r>
      <w:r>
        <w:rPr>
          <w:rFonts w:hint="eastAsia" w:eastAsia="仿宋_GB2312" w:cs="Times New Roman"/>
          <w:color w:val="auto"/>
          <w:sz w:val="28"/>
          <w:szCs w:val="28"/>
          <w:highlight w:val="none"/>
          <w:lang w:val="en-US" w:eastAsia="zh-CN"/>
        </w:rPr>
        <w:t>政策及配套支持措施的出台和实施，有利于改善人口结构、落实积极应对人口老龄化国家战</w:t>
      </w:r>
      <w:r>
        <w:rPr>
          <w:rFonts w:hint="eastAsia" w:ascii="Times New Roman" w:hAnsi="Times New Roman" w:eastAsia="仿宋_GB2312" w:cs="Times New Roman"/>
          <w:color w:val="auto"/>
          <w:sz w:val="28"/>
          <w:szCs w:val="28"/>
          <w:highlight w:val="none"/>
          <w:lang w:val="en-US" w:eastAsia="zh-CN"/>
        </w:rPr>
        <w:t>略</w:t>
      </w:r>
      <w:r>
        <w:rPr>
          <w:rFonts w:hint="eastAsia"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5G、人工智能、大数据、物联网等信息技术以及现代医学快速发展，为应对人口老龄化提供了新的科技支撑和创新动力</w:t>
      </w:r>
      <w:r>
        <w:rPr>
          <w:rFonts w:hint="eastAsia"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全市慈孝敬老文化底蕴深厚，老年人消费能力和需求不断增长；养老多样化、多元化需求不断显现，银发经济、养生养老等康养产业的市场机遇凸显，都为老龄事业和老龄产业高质量发展提供了良好机遇。</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845" w:leftChars="0" w:right="0" w:rightChars="0" w:hanging="425" w:firstLineChars="0"/>
        <w:jc w:val="left"/>
        <w:textAlignment w:val="auto"/>
        <w:outlineLvl w:val="2"/>
        <w:rPr>
          <w:rFonts w:hint="default" w:ascii="Times New Roman" w:hAnsi="Times New Roman" w:eastAsia="仿宋_GB2312" w:cs="Times New Roman"/>
          <w:b/>
          <w:bCs/>
          <w:color w:val="auto"/>
          <w:sz w:val="28"/>
          <w:szCs w:val="28"/>
          <w:highlight w:val="none"/>
          <w:lang w:val="en-US" w:eastAsia="zh-CN"/>
        </w:rPr>
      </w:pPr>
      <w:bookmarkStart w:id="141" w:name="_Toc13745"/>
      <w:r>
        <w:rPr>
          <w:rFonts w:hint="default" w:ascii="Times New Roman" w:hAnsi="Times New Roman" w:eastAsia="仿宋_GB2312" w:cs="Times New Roman"/>
          <w:b/>
          <w:bCs/>
          <w:color w:val="auto"/>
          <w:sz w:val="28"/>
          <w:szCs w:val="28"/>
          <w:highlight w:val="none"/>
          <w:lang w:val="en-US" w:eastAsia="zh-CN"/>
        </w:rPr>
        <w:t>面临挑战</w:t>
      </w:r>
      <w:bookmarkEnd w:id="141"/>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szCs w:val="28"/>
          <w:highlight w:val="none"/>
          <w:lang w:val="en-US" w:eastAsia="zh-CN" w:bidi="ar-SA"/>
        </w:rPr>
      </w:pPr>
      <w:r>
        <w:rPr>
          <w:rFonts w:hint="default" w:ascii="Times New Roman" w:hAnsi="Times New Roman" w:eastAsia="仿宋_GB2312" w:cs="Times New Roman"/>
          <w:color w:val="auto"/>
          <w:sz w:val="28"/>
          <w:szCs w:val="28"/>
          <w:highlight w:val="none"/>
          <w:lang w:val="en-US" w:eastAsia="zh-CN"/>
        </w:rPr>
        <w:t>按照户籍人口统计，截至2020年12月底，</w:t>
      </w:r>
      <w:r>
        <w:rPr>
          <w:rFonts w:hint="default" w:ascii="Times New Roman" w:hAnsi="Times New Roman" w:eastAsia="仿宋_GB2312" w:cs="Times New Roman"/>
          <w:color w:val="auto"/>
          <w:sz w:val="28"/>
          <w:szCs w:val="28"/>
          <w:highlight w:val="none"/>
        </w:rPr>
        <w:t>我市60周</w:t>
      </w:r>
      <w:r>
        <w:rPr>
          <w:rFonts w:hint="default" w:ascii="Times New Roman" w:hAnsi="Times New Roman" w:eastAsia="仿宋_GB2312" w:cs="Times New Roman"/>
          <w:color w:val="auto"/>
          <w:sz w:val="28"/>
          <w:szCs w:val="28"/>
          <w:highlight w:val="none"/>
          <w:lang w:val="en-US" w:eastAsia="zh-CN"/>
        </w:rPr>
        <w:t>岁及</w:t>
      </w:r>
      <w:r>
        <w:rPr>
          <w:rFonts w:hint="default" w:ascii="Times New Roman" w:hAnsi="Times New Roman" w:eastAsia="仿宋_GB2312" w:cs="Times New Roman"/>
          <w:color w:val="auto"/>
          <w:sz w:val="28"/>
          <w:szCs w:val="28"/>
          <w:highlight w:val="none"/>
        </w:rPr>
        <w:t>以上老年人</w:t>
      </w:r>
      <w:r>
        <w:rPr>
          <w:rFonts w:hint="default" w:ascii="Times New Roman" w:hAnsi="Times New Roman" w:eastAsia="仿宋_GB2312" w:cs="Times New Roman"/>
          <w:color w:val="auto"/>
          <w:sz w:val="28"/>
          <w:szCs w:val="28"/>
          <w:highlight w:val="none"/>
          <w:lang w:val="en-US" w:eastAsia="zh-CN"/>
        </w:rPr>
        <w:t>55.10万，占人口总数的20.35%</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65周岁及以上老年人40.10万人，占总人口的14.81%；据第七次人口普查数据显示，我市60周岁及以上常住人口53.25万人，占人口总数的21.24%，65周岁及以上人口3</w:t>
      </w:r>
      <w:r>
        <w:rPr>
          <w:rFonts w:hint="eastAsia"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lang w:val="en-US" w:eastAsia="zh-CN"/>
        </w:rPr>
        <w:t>8.53万人，占比15.37%，老龄人口规模较大，老龄化程度高。我市已进入中度老龄化社会，据统计，从2010年到2020年，我市老年人口净增15.93万人，平均每年净增1.59万老年人，年均增长速度4.07%，</w:t>
      </w:r>
      <w:r>
        <w:rPr>
          <w:rFonts w:hint="default" w:ascii="Times New Roman" w:hAnsi="Times New Roman" w:eastAsia="仿宋_GB2312" w:cs="Times New Roman"/>
          <w:color w:val="auto"/>
          <w:sz w:val="28"/>
          <w:szCs w:val="28"/>
          <w:highlight w:val="none"/>
        </w:rPr>
        <w:t>老年人口</w:t>
      </w:r>
      <w:r>
        <w:rPr>
          <w:rFonts w:hint="default" w:ascii="Times New Roman" w:hAnsi="Times New Roman" w:eastAsia="仿宋_GB2312" w:cs="Times New Roman"/>
          <w:color w:val="auto"/>
          <w:sz w:val="28"/>
          <w:szCs w:val="28"/>
          <w:highlight w:val="none"/>
          <w:lang w:val="en-US" w:eastAsia="zh-CN"/>
        </w:rPr>
        <w:t>和老龄化率呈现持续增长态势；全市80周岁及以上老年人口9.4万，占老年人口总数的17.89%</w:t>
      </w:r>
      <w:r>
        <w:rPr>
          <w:rFonts w:hint="eastAsia" w:ascii="Times New Roman" w:hAnsi="Times New Roman" w:eastAsia="仿宋_GB2312" w:cs="Times New Roman"/>
          <w:color w:val="auto"/>
          <w:sz w:val="28"/>
          <w:szCs w:val="28"/>
          <w:highlight w:val="none"/>
          <w:lang w:val="en-US" w:eastAsia="zh-CN"/>
        </w:rPr>
        <w:t>；同时</w:t>
      </w:r>
      <w:r>
        <w:rPr>
          <w:rFonts w:hint="default" w:ascii="Times New Roman" w:hAnsi="Times New Roman" w:eastAsia="仿宋_GB2312" w:cs="Times New Roman"/>
          <w:color w:val="auto"/>
          <w:sz w:val="28"/>
          <w:szCs w:val="28"/>
          <w:highlight w:val="none"/>
          <w:lang w:val="en-US" w:eastAsia="zh-CN"/>
        </w:rPr>
        <w:t>存在农村老年人口</w:t>
      </w:r>
      <w:r>
        <w:rPr>
          <w:rFonts w:hint="eastAsia" w:ascii="Times New Roman" w:hAnsi="Times New Roman" w:eastAsia="仿宋_GB2312" w:cs="Times New Roman"/>
          <w:color w:val="auto"/>
          <w:sz w:val="28"/>
          <w:szCs w:val="28"/>
          <w:highlight w:val="none"/>
          <w:lang w:val="en-US" w:eastAsia="zh-CN"/>
        </w:rPr>
        <w:t>多，</w:t>
      </w:r>
      <w:r>
        <w:rPr>
          <w:rFonts w:hint="default" w:ascii="Times New Roman" w:hAnsi="Times New Roman" w:eastAsia="仿宋_GB2312" w:cs="Times New Roman"/>
          <w:color w:val="auto"/>
          <w:sz w:val="28"/>
          <w:szCs w:val="28"/>
          <w:highlight w:val="none"/>
          <w:lang w:val="en-US" w:eastAsia="zh-CN"/>
        </w:rPr>
        <w:t>失能失智老年人口</w:t>
      </w:r>
      <w:r>
        <w:rPr>
          <w:rFonts w:hint="eastAsia" w:ascii="Times New Roman" w:hAnsi="Times New Roman" w:eastAsia="仿宋_GB2312" w:cs="Times New Roman"/>
          <w:color w:val="auto"/>
          <w:sz w:val="28"/>
          <w:szCs w:val="28"/>
          <w:highlight w:val="none"/>
          <w:lang w:val="en-US" w:eastAsia="zh-CN"/>
        </w:rPr>
        <w:t>占比高</w:t>
      </w:r>
      <w:r>
        <w:rPr>
          <w:rFonts w:hint="default" w:ascii="Times New Roman" w:hAnsi="Times New Roman" w:eastAsia="仿宋_GB2312" w:cs="Times New Roman"/>
          <w:color w:val="auto"/>
          <w:sz w:val="28"/>
          <w:szCs w:val="28"/>
          <w:highlight w:val="none"/>
          <w:lang w:val="en-US" w:eastAsia="zh-CN"/>
        </w:rPr>
        <w:t>等特点。日益增长的老年人口，必然产生不断增长的对养老、医疗、精神文化等方面的需求，对社会保障和公共服务等的要求也越来越高，对照老年人对美好生活的向往，对照老龄事业高质量发展要求，我市老龄事业还存在明显的不足，主要表现在城乡老龄事业发展不平衡，养老服务社会化水平较低，老年健康服务体系建设刚刚起步，老龄工作力量薄弱，老龄产业基础薄弱，全社会对人口老龄化问题严峻性认识不足，老龄事业社会参与度不高，解决现存的老龄事业发展中的问题任务紧迫。人口老龄化将导致政府公共财政在基本养老金、退休金、保险费补贴和医疗方面的支出增加，家庭养老负担加重，劳动力供给减少，社会活力和创新驱动力将受到影响，对我市经济社会发展将造成不可低估的影响。</w:t>
      </w:r>
    </w:p>
    <w:p>
      <w:pPr>
        <w:pStyle w:val="2"/>
        <w:numPr>
          <w:ilvl w:val="0"/>
          <w:numId w:val="1"/>
        </w:numPr>
        <w:ind w:firstLine="420"/>
        <w:rPr>
          <w:rFonts w:hint="default" w:ascii="Times New Roman" w:hAnsi="Times New Roman" w:eastAsia="仿宋_GB2312" w:cs="Times New Roman"/>
          <w:color w:val="auto"/>
          <w:szCs w:val="22"/>
          <w:highlight w:val="none"/>
        </w:rPr>
      </w:pPr>
      <w:bookmarkStart w:id="142" w:name="_Toc16778"/>
      <w:bookmarkStart w:id="143" w:name="_Toc1521"/>
      <w:bookmarkStart w:id="144" w:name="_Toc32219"/>
      <w:bookmarkStart w:id="145" w:name="_Toc15373"/>
      <w:bookmarkStart w:id="146" w:name="_Toc18108"/>
      <w:bookmarkStart w:id="147" w:name="_Toc21699"/>
      <w:bookmarkStart w:id="148" w:name="_Toc10028"/>
      <w:bookmarkStart w:id="149" w:name="_Toc31529"/>
      <w:bookmarkStart w:id="150" w:name="_Toc2213"/>
      <w:bookmarkStart w:id="151" w:name="_Toc20252"/>
      <w:bookmarkStart w:id="152" w:name="_Toc10944"/>
      <w:bookmarkStart w:id="153" w:name="_Toc32463"/>
      <w:bookmarkStart w:id="154" w:name="_Toc6674"/>
      <w:bookmarkStart w:id="155" w:name="_Toc10782"/>
      <w:bookmarkStart w:id="156" w:name="_Toc1835"/>
      <w:bookmarkStart w:id="157" w:name="_Toc29485"/>
      <w:bookmarkStart w:id="158" w:name="_Toc10191"/>
      <w:bookmarkStart w:id="159" w:name="_Toc16585"/>
      <w:bookmarkStart w:id="160" w:name="_Toc21426"/>
      <w:bookmarkStart w:id="161" w:name="_Toc21003"/>
      <w:bookmarkStart w:id="162" w:name="_Toc14247"/>
      <w:bookmarkStart w:id="163" w:name="_Toc26403"/>
      <w:bookmarkStart w:id="164" w:name="_Toc9127"/>
      <w:bookmarkStart w:id="165" w:name="_Toc9911"/>
      <w:bookmarkStart w:id="166" w:name="_Toc15581"/>
      <w:bookmarkStart w:id="167" w:name="_Toc30567"/>
      <w:bookmarkStart w:id="168" w:name="_Toc9739"/>
      <w:bookmarkStart w:id="169" w:name="_Toc6308"/>
      <w:bookmarkStart w:id="170" w:name="_Toc213"/>
      <w:bookmarkStart w:id="171" w:name="_Toc29350"/>
      <w:bookmarkStart w:id="172" w:name="_Toc19328"/>
      <w:bookmarkStart w:id="173" w:name="_Toc11920"/>
      <w:bookmarkStart w:id="174" w:name="_Toc17148"/>
      <w:r>
        <w:rPr>
          <w:rFonts w:hint="default" w:ascii="Times New Roman" w:hAnsi="Times New Roman" w:eastAsia="仿宋_GB2312" w:cs="Times New Roman"/>
          <w:color w:val="auto"/>
          <w:szCs w:val="22"/>
          <w:highlight w:val="none"/>
          <w:lang w:val="en-US" w:eastAsia="zh-CN"/>
        </w:rPr>
        <w:t>基本思路</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Pr>
        <w:pStyle w:val="3"/>
        <w:numPr>
          <w:ilvl w:val="0"/>
          <w:numId w:val="4"/>
        </w:numPr>
        <w:ind w:firstLine="420" w:firstLineChars="0"/>
        <w:rPr>
          <w:rFonts w:hint="default" w:ascii="Times New Roman" w:hAnsi="Times New Roman" w:eastAsia="仿宋_GB2312" w:cs="Times New Roman"/>
          <w:color w:val="auto"/>
          <w:sz w:val="32"/>
          <w:szCs w:val="22"/>
          <w:highlight w:val="none"/>
          <w:lang w:val="en-US" w:eastAsia="zh-CN"/>
        </w:rPr>
      </w:pPr>
      <w:bookmarkStart w:id="175" w:name="_Toc15627"/>
      <w:bookmarkStart w:id="176" w:name="_Toc25006"/>
      <w:bookmarkStart w:id="177" w:name="_Toc1900"/>
      <w:bookmarkStart w:id="178" w:name="_Toc4731"/>
      <w:bookmarkStart w:id="179" w:name="_Toc3793"/>
      <w:bookmarkStart w:id="180" w:name="_Toc4061"/>
      <w:bookmarkStart w:id="181" w:name="_Toc3266"/>
      <w:bookmarkStart w:id="182" w:name="_Toc23405"/>
      <w:bookmarkStart w:id="183" w:name="_Toc31285"/>
      <w:bookmarkStart w:id="184" w:name="_Toc31556"/>
      <w:bookmarkStart w:id="185" w:name="_Toc5782"/>
      <w:bookmarkStart w:id="186" w:name="_Toc4380"/>
      <w:bookmarkStart w:id="187" w:name="_Toc9207"/>
      <w:r>
        <w:rPr>
          <w:rFonts w:hint="default" w:ascii="Times New Roman" w:hAnsi="Times New Roman" w:eastAsia="仿宋_GB2312" w:cs="Times New Roman"/>
          <w:color w:val="auto"/>
          <w:sz w:val="32"/>
          <w:szCs w:val="22"/>
          <w:highlight w:val="none"/>
          <w:lang w:val="en-US" w:eastAsia="zh-CN"/>
        </w:rPr>
        <w:t>指导思想</w:t>
      </w:r>
      <w:bookmarkEnd w:id="175"/>
      <w:bookmarkEnd w:id="176"/>
      <w:bookmarkEnd w:id="177"/>
      <w:bookmarkEnd w:id="178"/>
      <w:bookmarkEnd w:id="179"/>
      <w:bookmarkEnd w:id="180"/>
      <w:bookmarkEnd w:id="181"/>
      <w:bookmarkEnd w:id="182"/>
      <w:bookmarkEnd w:id="183"/>
      <w:bookmarkEnd w:id="184"/>
      <w:bookmarkEnd w:id="185"/>
      <w:bookmarkEnd w:id="186"/>
      <w:bookmarkEnd w:id="187"/>
    </w:p>
    <w:p>
      <w:pPr>
        <w:keepNext w:val="0"/>
        <w:keepLines w:val="0"/>
        <w:widowControl/>
        <w:suppressLineNumbers w:val="0"/>
        <w:ind w:firstLine="560" w:firstLineChars="200"/>
        <w:jc w:val="both"/>
        <w:rPr>
          <w:rFonts w:hint="default" w:ascii="Times New Roman" w:hAnsi="Times New Roman" w:eastAsia="仿宋_GB2312" w:cs="Times New Roman"/>
          <w:color w:val="auto"/>
          <w:sz w:val="28"/>
          <w:szCs w:val="28"/>
          <w:highlight w:val="none"/>
          <w:lang w:val="en-US" w:eastAsia="zh-CN"/>
        </w:rPr>
      </w:pPr>
      <w:bookmarkStart w:id="188" w:name="_Toc4510"/>
      <w:bookmarkStart w:id="189" w:name="_Toc21369"/>
      <w:bookmarkStart w:id="190" w:name="_Toc8810"/>
      <w:bookmarkStart w:id="191" w:name="_Toc29561"/>
      <w:bookmarkStart w:id="192" w:name="_Toc28091"/>
      <w:bookmarkStart w:id="193" w:name="_Toc24356"/>
      <w:bookmarkStart w:id="194" w:name="_Toc3432"/>
      <w:bookmarkStart w:id="195" w:name="_Toc20601"/>
      <w:bookmarkStart w:id="196" w:name="_Toc28186"/>
      <w:bookmarkStart w:id="197" w:name="_Toc1744"/>
      <w:bookmarkStart w:id="198" w:name="_Toc20264"/>
      <w:bookmarkStart w:id="199" w:name="_Toc20991"/>
      <w:bookmarkStart w:id="200" w:name="_Toc19283"/>
      <w:bookmarkStart w:id="201" w:name="_Toc3677"/>
      <w:bookmarkStart w:id="202" w:name="_Toc14807"/>
      <w:bookmarkStart w:id="203" w:name="_Toc9206"/>
      <w:bookmarkStart w:id="204" w:name="_Toc10205"/>
      <w:bookmarkStart w:id="205" w:name="_Toc27830"/>
      <w:bookmarkStart w:id="206" w:name="_Toc29540"/>
      <w:bookmarkStart w:id="207" w:name="_Toc32256"/>
      <w:bookmarkStart w:id="208" w:name="_Toc11029"/>
      <w:bookmarkStart w:id="209" w:name="_Toc6227"/>
      <w:bookmarkStart w:id="210" w:name="_Toc32450"/>
      <w:bookmarkStart w:id="211" w:name="_Toc13076"/>
      <w:bookmarkStart w:id="212" w:name="_Toc24158"/>
      <w:bookmarkStart w:id="213" w:name="_Toc2329"/>
      <w:bookmarkStart w:id="214" w:name="_Toc14955"/>
      <w:bookmarkStart w:id="215" w:name="_Toc18364"/>
      <w:bookmarkStart w:id="216" w:name="_Toc16762"/>
      <w:bookmarkStart w:id="217" w:name="_Toc8434"/>
      <w:bookmarkStart w:id="218" w:name="_Toc3056"/>
      <w:bookmarkStart w:id="219" w:name="_Toc10956"/>
      <w:bookmarkStart w:id="220" w:name="_Toc2474"/>
      <w:bookmarkStart w:id="221" w:name="_Toc22275"/>
      <w:bookmarkStart w:id="222" w:name="_Toc7320"/>
      <w:bookmarkStart w:id="223" w:name="_Toc8525"/>
      <w:bookmarkStart w:id="224" w:name="_Toc3215"/>
      <w:bookmarkStart w:id="225" w:name="_Toc5987"/>
      <w:bookmarkStart w:id="226" w:name="_Toc21514"/>
      <w:bookmarkStart w:id="227" w:name="_Toc15958"/>
      <w:bookmarkStart w:id="228" w:name="_Toc30030"/>
      <w:bookmarkStart w:id="229" w:name="_Toc4610"/>
      <w:bookmarkStart w:id="230" w:name="_Toc14880"/>
      <w:bookmarkStart w:id="231" w:name="_Toc19183"/>
      <w:bookmarkStart w:id="232" w:name="_Toc16135"/>
      <w:bookmarkStart w:id="233" w:name="_Toc5882"/>
      <w:bookmarkStart w:id="234" w:name="_Toc5509"/>
      <w:bookmarkStart w:id="235" w:name="_Toc7302"/>
      <w:bookmarkStart w:id="236" w:name="_Toc1887"/>
      <w:bookmarkStart w:id="237" w:name="_Toc1023"/>
      <w:bookmarkStart w:id="238" w:name="_Toc9165"/>
      <w:bookmarkStart w:id="239" w:name="_Toc7051"/>
      <w:bookmarkStart w:id="240" w:name="_Toc30648"/>
      <w:bookmarkStart w:id="241" w:name="_Toc28334"/>
      <w:bookmarkStart w:id="242" w:name="_Toc10207"/>
      <w:bookmarkStart w:id="243" w:name="_Toc13130"/>
      <w:bookmarkStart w:id="244" w:name="_Toc32396"/>
      <w:bookmarkStart w:id="245" w:name="_Toc24769"/>
      <w:bookmarkStart w:id="246" w:name="_Toc8521"/>
      <w:bookmarkStart w:id="247" w:name="_Toc4459"/>
      <w:bookmarkStart w:id="248" w:name="_Toc28101"/>
      <w:r>
        <w:rPr>
          <w:rFonts w:hint="default" w:ascii="Times New Roman" w:hAnsi="Times New Roman" w:eastAsia="仿宋_GB2312" w:cs="Times New Roman"/>
          <w:color w:val="auto"/>
          <w:sz w:val="28"/>
          <w:szCs w:val="28"/>
          <w:highlight w:val="none"/>
          <w:lang w:eastAsia="zh-CN"/>
        </w:rPr>
        <w:t>高举习近平新时代中国特色社会主义思想伟大旗帜，</w:t>
      </w:r>
      <w:r>
        <w:rPr>
          <w:rFonts w:hint="default" w:ascii="Times New Roman" w:hAnsi="Times New Roman" w:eastAsia="仿宋_GB2312" w:cs="Times New Roman"/>
          <w:color w:val="auto"/>
          <w:sz w:val="28"/>
          <w:szCs w:val="28"/>
          <w:highlight w:val="none"/>
          <w:lang w:val="en-US" w:eastAsia="zh-CN"/>
        </w:rPr>
        <w:t>全面贯彻</w:t>
      </w:r>
      <w:r>
        <w:rPr>
          <w:rFonts w:hint="default" w:ascii="Times New Roman" w:hAnsi="Times New Roman" w:eastAsia="仿宋_GB2312" w:cs="Times New Roman"/>
          <w:color w:val="auto"/>
          <w:sz w:val="28"/>
          <w:szCs w:val="28"/>
          <w:highlight w:val="none"/>
        </w:rPr>
        <w:t>“党委领导、政府主导、社会参与、全民行动”的老龄工作方针，</w:t>
      </w:r>
      <w:r>
        <w:rPr>
          <w:rFonts w:hint="default" w:ascii="Times New Roman" w:hAnsi="Times New Roman" w:eastAsia="仿宋_GB2312" w:cs="Times New Roman"/>
          <w:color w:val="auto"/>
          <w:sz w:val="28"/>
          <w:szCs w:val="28"/>
          <w:highlight w:val="none"/>
          <w:lang w:val="en-US" w:eastAsia="zh-CN"/>
        </w:rPr>
        <w:t>树立积极老龄观，促进健康老龄化，认真执行落实党中央国务院和省、市党委政府积极应对人口老龄化决策部署，围绕实现老有所学、老有所乐、老有所教、老有所为、老有所养、老有所医，提升老年人及其家庭的获得感、幸福感和安全感，不断扩大适老产品和服务供给，加快步伐补短板，加快构建养老、孝老、敬老的政策体系和公共环境，探索构建具有丽水地方特色的老龄事业发展格局</w:t>
      </w:r>
      <w:bookmarkEnd w:id="188"/>
      <w:bookmarkEnd w:id="189"/>
      <w:r>
        <w:rPr>
          <w:rFonts w:hint="default" w:ascii="Times New Roman" w:hAnsi="Times New Roman" w:eastAsia="仿宋_GB2312" w:cs="Times New Roman"/>
          <w:color w:val="auto"/>
          <w:sz w:val="28"/>
          <w:szCs w:val="28"/>
          <w:highlight w:val="none"/>
          <w:lang w:val="en-US" w:eastAsia="zh-CN"/>
        </w:rPr>
        <w:t>，为</w:t>
      </w:r>
      <w:r>
        <w:rPr>
          <w:rFonts w:hint="default" w:ascii="Times New Roman" w:hAnsi="Times New Roman" w:eastAsia="仿宋_GB2312" w:cs="Times New Roman"/>
          <w:color w:val="auto"/>
          <w:sz w:val="28"/>
          <w:szCs w:val="28"/>
          <w:highlight w:val="none"/>
        </w:rPr>
        <w:t>进一步创新实践“绿水青山就是金山银山”理念、加快打造“高水平建设和高质量发展重要窗口”</w:t>
      </w:r>
      <w:r>
        <w:rPr>
          <w:rFonts w:hint="eastAsia" w:ascii="Times New Roman" w:hAnsi="Times New Roman" w:eastAsia="仿宋_GB2312" w:cs="Times New Roman"/>
          <w:color w:val="auto"/>
          <w:sz w:val="28"/>
          <w:szCs w:val="28"/>
          <w:highlight w:val="none"/>
          <w:lang w:val="en-US" w:eastAsia="zh-CN"/>
        </w:rPr>
        <w:t>和共同富裕示范区建设</w:t>
      </w:r>
      <w:r>
        <w:rPr>
          <w:rFonts w:hint="default" w:ascii="Times New Roman" w:hAnsi="Times New Roman" w:eastAsia="仿宋_GB2312" w:cs="Times New Roman"/>
          <w:color w:val="auto"/>
          <w:sz w:val="28"/>
          <w:szCs w:val="28"/>
          <w:highlight w:val="none"/>
        </w:rPr>
        <w:t>提供更多助力。</w:t>
      </w:r>
    </w:p>
    <w:p>
      <w:pPr>
        <w:pStyle w:val="3"/>
        <w:numPr>
          <w:ilvl w:val="0"/>
          <w:numId w:val="4"/>
        </w:numPr>
        <w:ind w:firstLine="420" w:firstLineChars="0"/>
        <w:rPr>
          <w:rFonts w:hint="default" w:ascii="Times New Roman" w:hAnsi="Times New Roman" w:eastAsia="仿宋_GB2312" w:cs="Times New Roman"/>
          <w:color w:val="auto"/>
          <w:sz w:val="32"/>
          <w:szCs w:val="22"/>
          <w:highlight w:val="none"/>
          <w:lang w:val="en-US" w:eastAsia="zh-CN"/>
        </w:rPr>
      </w:pPr>
      <w:bookmarkStart w:id="249" w:name="_Toc23973"/>
      <w:r>
        <w:rPr>
          <w:rFonts w:hint="default" w:ascii="Times New Roman" w:hAnsi="Times New Roman" w:eastAsia="仿宋_GB2312" w:cs="Times New Roman"/>
          <w:color w:val="auto"/>
          <w:sz w:val="32"/>
          <w:szCs w:val="22"/>
          <w:highlight w:val="none"/>
          <w:lang w:val="en-US" w:eastAsia="zh-CN"/>
        </w:rPr>
        <w:t>基本原则</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9"/>
    </w:p>
    <w:p>
      <w:pPr>
        <w:pStyle w:val="4"/>
        <w:numPr>
          <w:ilvl w:val="0"/>
          <w:numId w:val="0"/>
        </w:numPr>
        <w:bidi w:val="0"/>
        <w:ind w:left="420" w:leftChars="0"/>
        <w:rPr>
          <w:rFonts w:hint="default" w:ascii="Times New Roman" w:hAnsi="Times New Roman" w:eastAsia="仿宋_GB2312" w:cs="Times New Roman"/>
          <w:color w:val="auto"/>
          <w:highlight w:val="none"/>
        </w:rPr>
      </w:pPr>
      <w:bookmarkStart w:id="250" w:name="_Toc27604"/>
      <w:bookmarkStart w:id="251" w:name="_Toc16145"/>
      <w:bookmarkStart w:id="252" w:name="_Toc22111"/>
      <w:bookmarkStart w:id="253" w:name="_Toc3394"/>
      <w:bookmarkStart w:id="254" w:name="_Toc6178"/>
      <w:bookmarkStart w:id="255" w:name="_Toc31735"/>
      <w:bookmarkStart w:id="256" w:name="_Toc19486"/>
      <w:bookmarkStart w:id="257" w:name="_Toc23969"/>
      <w:bookmarkStart w:id="258" w:name="_Toc5875"/>
      <w:bookmarkStart w:id="259" w:name="_Toc22848"/>
      <w:bookmarkStart w:id="260" w:name="_Toc26617"/>
      <w:bookmarkStart w:id="261" w:name="_Toc26140"/>
      <w:bookmarkStart w:id="262" w:name="_Toc18550"/>
      <w:bookmarkStart w:id="263" w:name="_Toc3694"/>
      <w:bookmarkStart w:id="264" w:name="_Toc6423"/>
      <w:bookmarkStart w:id="265" w:name="_Toc752"/>
      <w:bookmarkStart w:id="266" w:name="_Toc17834"/>
      <w:bookmarkStart w:id="267" w:name="_Toc9744"/>
      <w:bookmarkStart w:id="268" w:name="_Toc8199"/>
      <w:bookmarkStart w:id="269" w:name="_Toc14409"/>
      <w:bookmarkStart w:id="270" w:name="_Toc1931"/>
      <w:bookmarkStart w:id="271" w:name="_Toc27103"/>
      <w:bookmarkStart w:id="272" w:name="_Toc17332"/>
      <w:bookmarkStart w:id="273" w:name="_Toc12790"/>
      <w:bookmarkStart w:id="274" w:name="_Toc16533"/>
      <w:bookmarkStart w:id="275" w:name="_Toc24371"/>
      <w:bookmarkStart w:id="276" w:name="_Toc19822"/>
      <w:bookmarkStart w:id="277" w:name="_Toc15201"/>
      <w:bookmarkStart w:id="278" w:name="_Toc1834"/>
      <w:bookmarkStart w:id="279" w:name="_Toc31164"/>
      <w:bookmarkStart w:id="280" w:name="_Toc23613"/>
      <w:bookmarkStart w:id="281" w:name="_Toc14903"/>
      <w:bookmarkStart w:id="282" w:name="_Toc18693"/>
      <w:bookmarkStart w:id="283" w:name="_Toc8898"/>
      <w:bookmarkStart w:id="284" w:name="_Toc15744"/>
      <w:bookmarkStart w:id="285" w:name="_Toc1045"/>
      <w:bookmarkStart w:id="286" w:name="_Toc12469"/>
      <w:bookmarkStart w:id="287" w:name="_Toc3487"/>
      <w:bookmarkStart w:id="288" w:name="_Toc15693"/>
      <w:bookmarkStart w:id="289" w:name="_Toc8372"/>
      <w:bookmarkStart w:id="290" w:name="_Toc16704"/>
      <w:bookmarkStart w:id="291" w:name="_Toc19070"/>
      <w:bookmarkStart w:id="292" w:name="_Toc12577"/>
      <w:bookmarkStart w:id="293" w:name="_Toc20180"/>
      <w:bookmarkStart w:id="294" w:name="_Toc258"/>
      <w:bookmarkStart w:id="295" w:name="_Toc13577"/>
      <w:bookmarkStart w:id="296" w:name="_Toc23757"/>
      <w:bookmarkStart w:id="297" w:name="_Toc12971"/>
      <w:bookmarkStart w:id="298" w:name="_Toc32599"/>
      <w:bookmarkStart w:id="299" w:name="_Toc17458"/>
      <w:bookmarkStart w:id="300" w:name="_Toc2687"/>
      <w:bookmarkStart w:id="301" w:name="_Toc16765"/>
      <w:bookmarkStart w:id="302" w:name="_Toc3732"/>
      <w:bookmarkStart w:id="303" w:name="_Toc2446"/>
      <w:r>
        <w:rPr>
          <w:rFonts w:hint="default" w:ascii="Times New Roman" w:hAnsi="Times New Roman" w:eastAsia="仿宋_GB2312" w:cs="Times New Roman"/>
          <w:color w:val="auto"/>
          <w:highlight w:val="none"/>
          <w:lang w:val="en-US" w:eastAsia="zh-CN"/>
        </w:rPr>
        <w:t xml:space="preserve"> </w:t>
      </w:r>
      <w:bookmarkStart w:id="304" w:name="_Toc26101"/>
      <w:r>
        <w:rPr>
          <w:rFonts w:hint="default" w:ascii="Times New Roman" w:hAnsi="Times New Roman" w:eastAsia="仿宋_GB2312" w:cs="Times New Roman"/>
          <w:color w:val="auto"/>
          <w:highlight w:val="none"/>
          <w:lang w:val="en-US" w:eastAsia="zh-CN"/>
        </w:rPr>
        <w:t>1.提高站位，积极应对</w:t>
      </w:r>
      <w:bookmarkEnd w:id="304"/>
    </w:p>
    <w:bookmarkEnd w:id="245"/>
    <w:bookmarkEnd w:id="246"/>
    <w:bookmarkEnd w:id="247"/>
    <w:bookmarkEnd w:id="24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牢固树立积极应对人口老龄化思想观念，强化</w:t>
      </w:r>
      <w:r>
        <w:rPr>
          <w:rFonts w:hint="default" w:ascii="Times New Roman" w:hAnsi="Times New Roman" w:eastAsia="仿宋_GB2312" w:cs="Times New Roman"/>
          <w:color w:val="auto"/>
          <w:sz w:val="28"/>
          <w:szCs w:val="28"/>
          <w:highlight w:val="none"/>
        </w:rPr>
        <w:t>老龄工作的责任感和使命感，</w:t>
      </w:r>
      <w:r>
        <w:rPr>
          <w:rFonts w:hint="default" w:ascii="Times New Roman" w:hAnsi="Times New Roman" w:eastAsia="仿宋_GB2312" w:cs="Times New Roman"/>
          <w:color w:val="auto"/>
          <w:sz w:val="28"/>
          <w:szCs w:val="28"/>
          <w:highlight w:val="none"/>
          <w:lang w:val="en-US" w:eastAsia="zh-CN"/>
        </w:rPr>
        <w:t>增强紧迫感、积极性、主动性；坚持党对老龄事业的领导，积极发挥政府主导作用，加强顶层设计，将老龄事业纳入区域经济和社会发展规划，加强前瞻性规划和安排，及时科学、综合应对人口老龄化，推动老龄事业全面协调可持续发展。</w:t>
      </w:r>
    </w:p>
    <w:p>
      <w:pPr>
        <w:shd w:val="clear" w:color="auto" w:fill="FFFFFF"/>
        <w:spacing w:line="600" w:lineRule="exact"/>
        <w:ind w:firstLine="425"/>
        <w:jc w:val="left"/>
        <w:outlineLvl w:val="2"/>
        <w:rPr>
          <w:rFonts w:hint="default" w:ascii="Times New Roman" w:hAnsi="Times New Roman" w:eastAsia="仿宋_GB2312" w:cs="Times New Roman"/>
          <w:b/>
          <w:bCs/>
          <w:color w:val="auto"/>
          <w:sz w:val="32"/>
          <w:szCs w:val="32"/>
          <w:highlight w:val="none"/>
          <w:lang w:val="en-US" w:eastAsia="zh-CN" w:bidi="ar-SA"/>
        </w:rPr>
      </w:pPr>
      <w:bookmarkStart w:id="305" w:name="_Toc18609"/>
      <w:bookmarkStart w:id="306" w:name="_Toc3571"/>
      <w:bookmarkStart w:id="307" w:name="_Toc29013"/>
      <w:bookmarkStart w:id="308" w:name="_Toc19048"/>
      <w:bookmarkStart w:id="309" w:name="_Toc29549"/>
      <w:bookmarkStart w:id="310" w:name="_Toc22889"/>
      <w:bookmarkStart w:id="311" w:name="_Toc28021"/>
      <w:bookmarkStart w:id="312" w:name="_Toc15291"/>
      <w:bookmarkStart w:id="313" w:name="_Toc22358"/>
      <w:bookmarkStart w:id="314" w:name="_Toc9295"/>
      <w:bookmarkStart w:id="315" w:name="_Toc18111"/>
      <w:bookmarkStart w:id="316" w:name="_Toc864"/>
      <w:bookmarkStart w:id="317" w:name="_Toc29878"/>
      <w:bookmarkStart w:id="318" w:name="_Toc24843"/>
      <w:bookmarkStart w:id="319" w:name="_Toc16823"/>
      <w:bookmarkStart w:id="320" w:name="_Toc3698"/>
      <w:bookmarkStart w:id="321" w:name="_Toc30399"/>
      <w:bookmarkStart w:id="322" w:name="_Toc956"/>
      <w:bookmarkStart w:id="323" w:name="_Toc31692"/>
      <w:bookmarkStart w:id="324" w:name="_Toc12344"/>
      <w:bookmarkStart w:id="325" w:name="_Toc15594"/>
      <w:bookmarkStart w:id="326" w:name="_Toc13833"/>
      <w:bookmarkStart w:id="327" w:name="_Toc12064"/>
      <w:bookmarkStart w:id="328" w:name="_Toc6559"/>
      <w:bookmarkStart w:id="329" w:name="_Toc13060"/>
      <w:bookmarkStart w:id="330" w:name="_Toc28556"/>
      <w:bookmarkStart w:id="331" w:name="_Toc30167"/>
      <w:bookmarkStart w:id="332" w:name="_Toc4585"/>
      <w:bookmarkStart w:id="333" w:name="_Toc30857"/>
      <w:bookmarkStart w:id="334" w:name="_Toc9389"/>
      <w:bookmarkStart w:id="335" w:name="_Toc30772"/>
      <w:bookmarkStart w:id="336" w:name="_Toc30493"/>
      <w:bookmarkStart w:id="337" w:name="_Toc18133"/>
      <w:bookmarkStart w:id="338" w:name="_Toc27194"/>
      <w:bookmarkStart w:id="339" w:name="_Toc19804"/>
      <w:bookmarkStart w:id="340" w:name="_Toc6269"/>
      <w:bookmarkStart w:id="341" w:name="_Toc20584"/>
      <w:bookmarkStart w:id="342" w:name="_Toc2776"/>
      <w:bookmarkStart w:id="343" w:name="_Toc7420"/>
      <w:bookmarkStart w:id="344" w:name="_Toc11144"/>
      <w:bookmarkStart w:id="345" w:name="_Toc24026"/>
      <w:bookmarkStart w:id="346" w:name="_Toc22790"/>
      <w:bookmarkStart w:id="347" w:name="_Toc2066"/>
      <w:bookmarkStart w:id="348" w:name="_Toc10999"/>
      <w:bookmarkStart w:id="349" w:name="_Toc23151"/>
      <w:bookmarkStart w:id="350" w:name="_Toc13391"/>
      <w:bookmarkStart w:id="351" w:name="_Toc8284"/>
      <w:bookmarkStart w:id="352" w:name="_Toc12828"/>
      <w:bookmarkStart w:id="353" w:name="_Toc3960"/>
      <w:bookmarkStart w:id="354" w:name="_Toc23602"/>
      <w:bookmarkStart w:id="355" w:name="_Toc12594"/>
      <w:bookmarkStart w:id="356" w:name="_Toc26363"/>
      <w:bookmarkStart w:id="357" w:name="_Toc2515"/>
      <w:bookmarkStart w:id="358" w:name="_Toc3981"/>
      <w:bookmarkStart w:id="359" w:name="_Toc25935"/>
      <w:bookmarkStart w:id="360" w:name="_Toc8809"/>
      <w:bookmarkStart w:id="361" w:name="_Toc27126"/>
      <w:bookmarkStart w:id="362" w:name="_Toc31220"/>
      <w:r>
        <w:rPr>
          <w:rFonts w:hint="default" w:ascii="Times New Roman" w:hAnsi="Times New Roman" w:eastAsia="仿宋_GB2312" w:cs="Times New Roman"/>
          <w:b/>
          <w:bCs/>
          <w:color w:val="auto"/>
          <w:sz w:val="32"/>
          <w:szCs w:val="32"/>
          <w:highlight w:val="none"/>
          <w:lang w:val="en-US" w:eastAsia="zh-CN" w:bidi="ar-SA"/>
        </w:rPr>
        <w:t xml:space="preserve"> </w:t>
      </w:r>
      <w:bookmarkStart w:id="363" w:name="_Toc20093"/>
      <w:r>
        <w:rPr>
          <w:rFonts w:hint="default" w:ascii="Times New Roman" w:hAnsi="Times New Roman" w:eastAsia="仿宋_GB2312" w:cs="Times New Roman"/>
          <w:b/>
          <w:bCs/>
          <w:color w:val="auto"/>
          <w:sz w:val="32"/>
          <w:szCs w:val="32"/>
          <w:highlight w:val="none"/>
          <w:lang w:val="en-US" w:eastAsia="zh-CN" w:bidi="ar-SA"/>
        </w:rPr>
        <w:t>2.多元参与，共建共享</w:t>
      </w:r>
      <w:bookmarkEnd w:id="363"/>
    </w:p>
    <w:p>
      <w:pPr>
        <w:shd w:val="clear" w:color="auto" w:fill="FFFFFF"/>
        <w:spacing w:line="600" w:lineRule="exact"/>
        <w:ind w:firstLine="425"/>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28"/>
          <w:szCs w:val="28"/>
          <w:highlight w:val="none"/>
          <w:lang w:val="en-US" w:eastAsia="zh-CN"/>
        </w:rPr>
        <w:t>努力构建党委统一领导、政府依法行政、部门密切配合、群团组织积极参与、上下左右协同联动的老龄工作大格局，倡导全民行动，</w:t>
      </w:r>
      <w:r>
        <w:rPr>
          <w:rFonts w:hint="default" w:ascii="Times New Roman" w:hAnsi="Times New Roman" w:eastAsia="仿宋_GB2312" w:cs="Times New Roman"/>
          <w:color w:val="auto"/>
          <w:sz w:val="28"/>
          <w:szCs w:val="28"/>
          <w:highlight w:val="none"/>
        </w:rPr>
        <w:t>激发市场、社会、家庭</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个人</w:t>
      </w:r>
      <w:r>
        <w:rPr>
          <w:rFonts w:hint="default" w:ascii="Times New Roman" w:hAnsi="Times New Roman" w:eastAsia="仿宋_GB2312" w:cs="Times New Roman"/>
          <w:color w:val="auto"/>
          <w:sz w:val="28"/>
          <w:szCs w:val="28"/>
          <w:highlight w:val="none"/>
        </w:rPr>
        <w:t>的积极性，</w:t>
      </w:r>
      <w:r>
        <w:rPr>
          <w:rFonts w:hint="default" w:ascii="Times New Roman" w:hAnsi="Times New Roman" w:eastAsia="仿宋_GB2312" w:cs="Times New Roman"/>
          <w:color w:val="auto"/>
          <w:sz w:val="28"/>
          <w:szCs w:val="28"/>
          <w:highlight w:val="none"/>
          <w:lang w:val="en-US" w:eastAsia="zh-CN"/>
        </w:rPr>
        <w:t>引导多元参与，</w:t>
      </w:r>
      <w:r>
        <w:rPr>
          <w:rFonts w:hint="default" w:ascii="Times New Roman" w:hAnsi="Times New Roman" w:eastAsia="仿宋_GB2312" w:cs="Times New Roman"/>
          <w:color w:val="auto"/>
          <w:sz w:val="28"/>
          <w:szCs w:val="28"/>
          <w:highlight w:val="none"/>
        </w:rPr>
        <w:t>实现</w:t>
      </w:r>
      <w:r>
        <w:rPr>
          <w:rFonts w:hint="default" w:ascii="Times New Roman" w:hAnsi="Times New Roman" w:eastAsia="仿宋_GB2312" w:cs="Times New Roman"/>
          <w:color w:val="auto"/>
          <w:sz w:val="28"/>
          <w:szCs w:val="28"/>
          <w:highlight w:val="none"/>
          <w:lang w:val="en-US" w:eastAsia="zh-CN"/>
        </w:rPr>
        <w:t>老龄事业发展</w:t>
      </w:r>
      <w:r>
        <w:rPr>
          <w:rFonts w:hint="default" w:ascii="Times New Roman" w:hAnsi="Times New Roman" w:eastAsia="仿宋_GB2312" w:cs="Times New Roman"/>
          <w:color w:val="auto"/>
          <w:sz w:val="28"/>
          <w:szCs w:val="28"/>
          <w:highlight w:val="none"/>
        </w:rPr>
        <w:t>人人参与，人人共享。</w:t>
      </w:r>
    </w:p>
    <w:p>
      <w:pPr>
        <w:pStyle w:val="4"/>
        <w:numPr>
          <w:ilvl w:val="0"/>
          <w:numId w:val="0"/>
        </w:numPr>
        <w:bidi w:val="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 xml:space="preserve">    </w:t>
      </w:r>
      <w:bookmarkStart w:id="364" w:name="_Toc687"/>
      <w:r>
        <w:rPr>
          <w:rFonts w:hint="default" w:ascii="Times New Roman" w:hAnsi="Times New Roman" w:eastAsia="仿宋_GB2312" w:cs="Times New Roman"/>
          <w:color w:val="auto"/>
          <w:highlight w:val="none"/>
          <w:lang w:val="en-US" w:eastAsia="zh-CN"/>
        </w:rPr>
        <w:t>3.问题导向</w:t>
      </w: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val="en-US" w:eastAsia="zh-CN"/>
        </w:rPr>
        <w:t>突出重点</w:t>
      </w:r>
      <w:bookmarkEnd w:id="364"/>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Pr>
        <w:bidi w:val="0"/>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突出工作重点，补短板、强弱项、固优势，一是牢固树立问题导向，聚焦老龄事业发展的重点领域和薄弱环节，从当前存在的问题、不足出发，思考工作切入点，优先解决突出问题；二是积极发挥优势，提升工作标准，将现有工作强项做强，亮点做得更亮。</w:t>
      </w:r>
    </w:p>
    <w:p>
      <w:pPr>
        <w:pStyle w:val="4"/>
        <w:numPr>
          <w:ilvl w:val="0"/>
          <w:numId w:val="0"/>
        </w:numPr>
        <w:bidi w:val="0"/>
        <w:ind w:left="600" w:leftChars="0"/>
        <w:rPr>
          <w:rFonts w:hint="default" w:ascii="Times New Roman" w:hAnsi="Times New Roman" w:eastAsia="仿宋_GB2312" w:cs="Times New Roman"/>
          <w:color w:val="auto"/>
          <w:highlight w:val="none"/>
        </w:rPr>
      </w:pPr>
      <w:bookmarkStart w:id="365" w:name="_Toc1573"/>
      <w:r>
        <w:rPr>
          <w:rFonts w:hint="default" w:ascii="Times New Roman" w:hAnsi="Times New Roman" w:eastAsia="仿宋_GB2312" w:cs="Times New Roman"/>
          <w:color w:val="auto"/>
          <w:highlight w:val="none"/>
          <w:lang w:val="en-US" w:eastAsia="zh-CN"/>
        </w:rPr>
        <w:t>4.统筹兼顾，协调发展</w:t>
      </w:r>
      <w:bookmarkEnd w:id="365"/>
    </w:p>
    <w:p>
      <w:pPr>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引导强化老龄工作有关方面的各司其职、协同配合，着力解决不同部门间有关数据共享、业务协同、跨部门合作等问题，促进不同部门老龄政策的相互补充、有序衔接；加强资源统筹，引导资源分配，避免老年服务资源浪费或碎片化；加强城乡统筹，推进老年公共服务均等化；重视统筹发展老龄事业和老龄产业。</w:t>
      </w:r>
    </w:p>
    <w:p>
      <w:pPr>
        <w:pStyle w:val="4"/>
        <w:numPr>
          <w:ilvl w:val="0"/>
          <w:numId w:val="0"/>
        </w:numPr>
        <w:bidi w:val="0"/>
        <w:ind w:left="600" w:leftChars="0"/>
        <w:rPr>
          <w:rFonts w:hint="default" w:ascii="Times New Roman" w:hAnsi="Times New Roman" w:eastAsia="仿宋_GB2312" w:cs="Times New Roman"/>
          <w:color w:val="auto"/>
          <w:highlight w:val="none"/>
          <w:lang w:val="en-US" w:eastAsia="zh-CN"/>
        </w:rPr>
      </w:pPr>
      <w:bookmarkStart w:id="366" w:name="_Toc8012"/>
      <w:r>
        <w:rPr>
          <w:rFonts w:hint="default" w:ascii="Times New Roman" w:hAnsi="Times New Roman" w:eastAsia="仿宋_GB2312" w:cs="Times New Roman"/>
          <w:color w:val="auto"/>
          <w:highlight w:val="none"/>
          <w:lang w:val="en-US" w:eastAsia="zh-CN"/>
        </w:rPr>
        <w:t>5.科技赋能，</w:t>
      </w:r>
      <w:bookmarkStart w:id="367" w:name="_Toc3534"/>
      <w:bookmarkStart w:id="368" w:name="_Toc27585"/>
      <w:bookmarkStart w:id="369" w:name="_Toc11515"/>
      <w:r>
        <w:rPr>
          <w:rFonts w:hint="default" w:ascii="Times New Roman" w:hAnsi="Times New Roman" w:eastAsia="仿宋_GB2312" w:cs="Times New Roman"/>
          <w:color w:val="auto"/>
          <w:highlight w:val="none"/>
          <w:lang w:val="en-US" w:eastAsia="zh-CN"/>
        </w:rPr>
        <w:t>对标国际</w:t>
      </w:r>
      <w:bookmarkEnd w:id="366"/>
      <w:bookmarkEnd w:id="367"/>
      <w:bookmarkEnd w:id="368"/>
      <w:bookmarkEnd w:id="369"/>
    </w:p>
    <w:p>
      <w:pPr>
        <w:ind w:firstLine="560" w:firstLineChars="200"/>
        <w:rPr>
          <w:rFonts w:hint="default" w:ascii="Times New Roman" w:hAnsi="Times New Roman" w:eastAsia="仿宋_GB2312" w:cs="Times New Roman"/>
          <w:b w:val="0"/>
          <w:bCs w:val="0"/>
          <w:color w:val="auto"/>
          <w:kern w:val="2"/>
          <w:sz w:val="28"/>
          <w:szCs w:val="28"/>
          <w:highlight w:val="none"/>
          <w:lang w:val="en-US" w:eastAsia="zh-CN"/>
        </w:rPr>
      </w:pPr>
      <w:r>
        <w:rPr>
          <w:rFonts w:hint="default" w:ascii="Times New Roman" w:hAnsi="Times New Roman" w:eastAsia="仿宋_GB2312" w:cs="Times New Roman"/>
          <w:b w:val="0"/>
          <w:bCs w:val="0"/>
          <w:color w:val="auto"/>
          <w:kern w:val="2"/>
          <w:sz w:val="28"/>
          <w:szCs w:val="28"/>
          <w:highlight w:val="none"/>
          <w:lang w:val="en-US" w:eastAsia="zh-CN"/>
        </w:rPr>
        <w:t>紧扣发展主题，强化科技支撑和引领作用，利用高科技赋能智慧健康养老，用数字化、智能化技术让老龄事业焕发活力。立足丽水、放眼中国、接轨国际，对标最高标准、最好水平，积极探索，形成地方特色，推动我市老龄事业向信息化、智慧化、高水平、高质量发展。</w:t>
      </w:r>
    </w:p>
    <w:p>
      <w:pPr>
        <w:pStyle w:val="3"/>
        <w:numPr>
          <w:ilvl w:val="0"/>
          <w:numId w:val="4"/>
        </w:numPr>
        <w:bidi w:val="0"/>
        <w:ind w:firstLine="420"/>
        <w:rPr>
          <w:rFonts w:hint="default" w:ascii="Times New Roman" w:hAnsi="Times New Roman" w:eastAsia="仿宋_GB2312" w:cs="Times New Roman"/>
          <w:color w:val="auto"/>
          <w:szCs w:val="22"/>
          <w:highlight w:val="none"/>
          <w:lang w:val="en-US" w:eastAsia="zh-CN"/>
        </w:rPr>
      </w:pPr>
      <w:bookmarkStart w:id="370" w:name="_Toc9024"/>
      <w:bookmarkStart w:id="371" w:name="_Toc1124"/>
      <w:bookmarkStart w:id="372" w:name="_Toc21285"/>
      <w:bookmarkStart w:id="373" w:name="_Toc16188"/>
      <w:bookmarkStart w:id="374" w:name="_Toc10334"/>
      <w:bookmarkStart w:id="375" w:name="_Toc6825"/>
      <w:bookmarkStart w:id="376" w:name="_Toc26670"/>
      <w:bookmarkStart w:id="377" w:name="_Toc235"/>
      <w:bookmarkStart w:id="378" w:name="_Toc1304"/>
      <w:bookmarkStart w:id="379" w:name="_Toc11488"/>
      <w:bookmarkStart w:id="380" w:name="_Toc24585"/>
      <w:bookmarkStart w:id="381" w:name="_Toc22691"/>
      <w:bookmarkStart w:id="382" w:name="_Toc24737"/>
      <w:bookmarkStart w:id="383" w:name="_Toc25759"/>
      <w:bookmarkStart w:id="384" w:name="_Toc29817"/>
      <w:bookmarkStart w:id="385" w:name="_Toc26396"/>
      <w:bookmarkStart w:id="386" w:name="_Toc31606"/>
      <w:bookmarkStart w:id="387" w:name="_Toc4371"/>
      <w:bookmarkStart w:id="388" w:name="_Toc32476"/>
      <w:bookmarkStart w:id="389" w:name="_Toc6759"/>
      <w:bookmarkStart w:id="390" w:name="_Toc11963"/>
      <w:bookmarkStart w:id="391" w:name="_Toc1307"/>
      <w:bookmarkStart w:id="392" w:name="_Toc31796"/>
      <w:bookmarkStart w:id="393" w:name="_Toc32641"/>
      <w:bookmarkStart w:id="394" w:name="_Toc13472"/>
      <w:bookmarkStart w:id="395" w:name="_Toc25182"/>
      <w:bookmarkStart w:id="396" w:name="_Toc9415"/>
      <w:bookmarkStart w:id="397" w:name="_Toc7727"/>
      <w:bookmarkStart w:id="398" w:name="_Toc4529"/>
      <w:bookmarkStart w:id="399" w:name="_Toc11212"/>
      <w:bookmarkStart w:id="400" w:name="_Toc13020"/>
      <w:bookmarkStart w:id="401" w:name="_Toc475"/>
      <w:bookmarkStart w:id="402" w:name="_Toc22814"/>
      <w:bookmarkStart w:id="403" w:name="_Toc17223"/>
      <w:bookmarkStart w:id="404" w:name="_Toc20228"/>
      <w:bookmarkStart w:id="405" w:name="_Toc31339"/>
      <w:bookmarkStart w:id="406" w:name="_Toc14231"/>
      <w:bookmarkStart w:id="407" w:name="_Toc32105"/>
      <w:bookmarkStart w:id="408" w:name="_Toc6046"/>
      <w:bookmarkStart w:id="409" w:name="_Toc19232"/>
      <w:bookmarkStart w:id="410" w:name="_Toc13626"/>
      <w:bookmarkStart w:id="411" w:name="_Toc13338"/>
      <w:bookmarkStart w:id="412" w:name="_Toc17550"/>
      <w:bookmarkStart w:id="413" w:name="_Toc25446"/>
      <w:bookmarkStart w:id="414" w:name="_Toc24057"/>
      <w:bookmarkStart w:id="415" w:name="_Toc22350"/>
      <w:bookmarkStart w:id="416" w:name="_Toc22204"/>
      <w:bookmarkStart w:id="417" w:name="_Toc28142"/>
      <w:bookmarkStart w:id="418" w:name="_Toc19523"/>
      <w:bookmarkStart w:id="419" w:name="_Toc1363"/>
      <w:bookmarkStart w:id="420" w:name="_Toc4034"/>
      <w:bookmarkStart w:id="421" w:name="_Toc20735"/>
      <w:bookmarkStart w:id="422" w:name="_Toc25141"/>
      <w:bookmarkStart w:id="423" w:name="_Toc24465"/>
      <w:bookmarkStart w:id="424" w:name="_Toc30806"/>
      <w:bookmarkStart w:id="425" w:name="_Toc4742"/>
      <w:r>
        <w:rPr>
          <w:rFonts w:hint="default" w:ascii="Times New Roman" w:hAnsi="Times New Roman" w:eastAsia="仿宋_GB2312" w:cs="Times New Roman"/>
          <w:color w:val="auto"/>
          <w:szCs w:val="22"/>
          <w:highlight w:val="none"/>
          <w:lang w:val="en-US" w:eastAsia="zh-CN"/>
        </w:rPr>
        <w:t>总体目标</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28"/>
          <w:szCs w:val="28"/>
          <w:highlight w:val="none"/>
          <w:lang w:val="en-US" w:eastAsia="zh-CN"/>
        </w:rPr>
        <w:t xml:space="preserve">    到2025年，我市老龄事业整体水平明显提升，建立与丽水城市经济和社会发展进程相匹配的老龄事业发展体系。多支柱、覆盖面、保障层次和力度更大、更为持续的社会保障体系建立；居家、社区和机构养老相协调、医养康养相结合的养老服务体系更加健全；老年医疗服务网络建立健全，便捷优质、综合连续的老年健康服务体系全面建立；老年文化体育教育供给更为丰富；居家、社区、公共设施适老化水平进一步提升，安全、绿色、便利、舒适的老年宜居环境建设成效显著；老年人权益得到有效保障；敬老爱老助老观念不断加深，老年人自尊、自立、自强社会风尚形成；老年人发挥余热参与社会发展的环境持续优化；老龄产业得到较快发展，涉老产业和产品不断增多和丰富，银发经济高地</w:t>
      </w:r>
      <w:r>
        <w:rPr>
          <w:rFonts w:hint="eastAsia" w:ascii="Times New Roman" w:hAnsi="Times New Roman" w:eastAsia="仿宋_GB2312" w:cs="Times New Roman"/>
          <w:color w:val="auto"/>
          <w:sz w:val="28"/>
          <w:szCs w:val="28"/>
          <w:highlight w:val="none"/>
          <w:lang w:val="en-US" w:eastAsia="zh-CN"/>
        </w:rPr>
        <w:t>初步建立</w:t>
      </w:r>
      <w:r>
        <w:rPr>
          <w:rFonts w:hint="default" w:ascii="Times New Roman" w:hAnsi="Times New Roman"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bidi="ar"/>
        </w:rPr>
        <w:t>老龄事业标准化程度不断提高</w:t>
      </w:r>
      <w:r>
        <w:rPr>
          <w:rFonts w:hint="default" w:ascii="Times New Roman" w:hAnsi="Times New Roman" w:eastAsia="仿宋_GB2312" w:cs="Times New Roman"/>
          <w:color w:val="auto"/>
          <w:sz w:val="28"/>
          <w:szCs w:val="28"/>
          <w:highlight w:val="none"/>
          <w:lang w:val="en-US" w:eastAsia="zh-CN"/>
        </w:rPr>
        <w:t>。</w:t>
      </w:r>
    </w:p>
    <w:p>
      <w:pPr>
        <w:bidi w:val="0"/>
        <w:jc w:val="center"/>
        <w:outlineLvl w:val="1"/>
        <w:rPr>
          <w:rFonts w:hint="default" w:ascii="Times New Roman" w:hAnsi="Times New Roman" w:eastAsia="仿宋_GB2312" w:cs="Times New Roman"/>
          <w:b/>
          <w:bCs/>
          <w:color w:val="auto"/>
          <w:sz w:val="32"/>
          <w:szCs w:val="32"/>
          <w:highlight w:val="none"/>
          <w:lang w:val="en-US" w:eastAsia="zh-CN"/>
        </w:rPr>
      </w:pPr>
      <w:bookmarkStart w:id="426" w:name="_Toc25523"/>
      <w:r>
        <w:rPr>
          <w:rFonts w:hint="default" w:ascii="Times New Roman" w:hAnsi="Times New Roman" w:eastAsia="仿宋_GB2312" w:cs="Times New Roman"/>
          <w:b/>
          <w:bCs/>
          <w:color w:val="auto"/>
          <w:sz w:val="32"/>
          <w:szCs w:val="32"/>
          <w:highlight w:val="none"/>
          <w:lang w:val="en-US" w:eastAsia="zh-CN"/>
        </w:rPr>
        <w:t>丽水市</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十四五</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老龄事业发展主要指标</w:t>
      </w:r>
      <w:bookmarkEnd w:id="426"/>
    </w:p>
    <w:tbl>
      <w:tblPr>
        <w:tblStyle w:val="27"/>
        <w:tblW w:w="10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434"/>
        <w:gridCol w:w="4444"/>
        <w:gridCol w:w="1106"/>
        <w:gridCol w:w="1408"/>
        <w:gridCol w:w="151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类  别</w:t>
            </w:r>
          </w:p>
        </w:tc>
        <w:tc>
          <w:tcPr>
            <w:tcW w:w="434"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lang w:val="en-US" w:eastAsia="zh-CN"/>
              </w:rPr>
              <w:t>序号</w:t>
            </w:r>
          </w:p>
        </w:tc>
        <w:tc>
          <w:tcPr>
            <w:tcW w:w="4444"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指  标</w:t>
            </w:r>
          </w:p>
        </w:tc>
        <w:tc>
          <w:tcPr>
            <w:tcW w:w="1106" w:type="dxa"/>
            <w:noWrap w:val="0"/>
            <w:vAlign w:val="center"/>
          </w:tcPr>
          <w:p>
            <w:pPr>
              <w:bidi w:val="0"/>
              <w:jc w:val="center"/>
              <w:rPr>
                <w:rFonts w:hint="default"/>
                <w:lang w:val="en-US" w:eastAsia="zh-CN"/>
              </w:rPr>
            </w:pPr>
            <w:r>
              <w:rPr>
                <w:rFonts w:hint="default"/>
                <w:lang w:val="en-US" w:eastAsia="zh-CN"/>
              </w:rPr>
              <w:t>2020年</w:t>
            </w:r>
            <w:r>
              <w:rPr>
                <w:rFonts w:hint="eastAsia"/>
                <w:lang w:val="en-US" w:eastAsia="zh-CN"/>
              </w:rPr>
              <w:t>完成情况</w:t>
            </w:r>
          </w:p>
        </w:tc>
        <w:tc>
          <w:tcPr>
            <w:tcW w:w="1408"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rPr>
            </w:pPr>
            <w:r>
              <w:rPr>
                <w:rFonts w:hint="default"/>
                <w:lang w:val="en-US" w:eastAsia="zh-CN"/>
              </w:rPr>
              <w:t>2025年</w:t>
            </w:r>
            <w:r>
              <w:rPr>
                <w:rFonts w:hint="eastAsia"/>
                <w:lang w:val="en-US" w:eastAsia="zh-CN"/>
              </w:rPr>
              <w:t>目标</w:t>
            </w:r>
          </w:p>
        </w:tc>
        <w:tc>
          <w:tcPr>
            <w:tcW w:w="1510"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lang w:val="en-US" w:eastAsia="zh-CN"/>
              </w:rPr>
              <w:t>责任单位</w:t>
            </w:r>
          </w:p>
        </w:tc>
        <w:tc>
          <w:tcPr>
            <w:tcW w:w="895"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社会保障</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人均预期寿命</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岁</w:t>
            </w:r>
            <w:r>
              <w:rPr>
                <w:rFonts w:hint="default" w:ascii="Times New Roman" w:hAnsi="Times New Roman" w:eastAsia="仿宋_GB2312" w:cs="Times New Roman"/>
                <w:color w:val="auto"/>
                <w:sz w:val="21"/>
                <w:szCs w:val="21"/>
                <w:highlight w:val="none"/>
                <w:lang w:eastAsia="zh-CN"/>
              </w:rPr>
              <w:t>）</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81.04</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81.5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2</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基本养老保险参保人数（万人）</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eastAsia" w:eastAsia="仿宋_GB2312" w:cs="Times New Roman"/>
                <w:color w:val="auto"/>
                <w:sz w:val="21"/>
                <w:szCs w:val="21"/>
                <w:highlight w:val="none"/>
                <w:lang w:val="en-US" w:eastAsia="zh-CN"/>
              </w:rPr>
              <w:t>198.87</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eastAsia" w:eastAsia="仿宋_GB2312" w:cs="Times New Roman"/>
                <w:color w:val="auto"/>
                <w:sz w:val="21"/>
                <w:szCs w:val="21"/>
                <w:highlight w:val="none"/>
                <w:lang w:val="en-US" w:eastAsia="zh-CN"/>
              </w:rPr>
              <w:t>213.8</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市人力社保局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3</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户籍人口基本医疗保险参保率（%）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99.64</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99以上</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市医保局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4</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老年人意外伤害保险参保率（%）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27</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45以上</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养老服务</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5</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生活不能自理老人集中供养率（%）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90</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6</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养老机构护理型床位占比（%）</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54.9</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58</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7</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每万名老年人拥有持证养老护理员数</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12</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rPr>
            </w:pPr>
            <w:r>
              <w:rPr>
                <w:rFonts w:hint="default" w:ascii="Times New Roman" w:hAnsi="Times New Roman" w:eastAsia="仿宋_GB2312" w:cs="Times New Roman"/>
                <w:color w:val="auto"/>
                <w:sz w:val="21"/>
                <w:szCs w:val="21"/>
                <w:highlight w:val="none"/>
                <w:lang w:val="en-US" w:eastAsia="zh-CN"/>
              </w:rPr>
              <w:t>25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8</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特殊困难老年人月探访率（%）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40</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9</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康养联合体（个）</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100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10</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建设智慧养老院（家）</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val="en-US" w:eastAsia="zh-CN"/>
              </w:rPr>
              <w:t>卫生健康</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11</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65岁及以上老年人城乡社区规范健康管理服务率（%）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eastAsia" w:eastAsia="仿宋_GB2312" w:cs="Times New Roman"/>
                <w:color w:val="auto"/>
                <w:sz w:val="21"/>
                <w:szCs w:val="21"/>
                <w:highlight w:val="none"/>
                <w:lang w:val="en-US" w:eastAsia="zh-CN"/>
              </w:rPr>
              <w:t>达到全省平均水平以上</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12</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二级及以上综合医院和二甲及以上中医医院规范设置老年医学科的比例（%）</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14.3</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60</w:t>
            </w:r>
            <w:r>
              <w:rPr>
                <w:rFonts w:hint="default" w:ascii="Times New Roman" w:hAnsi="Times New Roman" w:eastAsia="仿宋_GB2312" w:cs="Times New Roman"/>
                <w:color w:val="auto"/>
                <w:sz w:val="21"/>
                <w:szCs w:val="21"/>
                <w:highlight w:val="none"/>
              </w:rPr>
              <w:t>以上</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13</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每千名老年人拥有医疗机构康复护理床位（张）</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14</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重大慢性病过早死亡率（%）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9.91</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8.5以下</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文化教育</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15</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建有老年学校的乡镇（街道）比例（%）</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69</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rPr>
            </w:pPr>
            <w:r>
              <w:rPr>
                <w:rFonts w:hint="default" w:ascii="Times New Roman" w:hAnsi="Times New Roman" w:eastAsia="仿宋_GB2312" w:cs="Times New Roman"/>
                <w:color w:val="auto"/>
                <w:sz w:val="21"/>
                <w:szCs w:val="21"/>
                <w:highlight w:val="none"/>
                <w:lang w:val="en-US" w:eastAsia="zh-CN"/>
              </w:rPr>
              <w:t>100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市教育局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16</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经常性参与教育活动的老年人口比例（%）</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20.6</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rPr>
            </w:pPr>
            <w:r>
              <w:rPr>
                <w:rFonts w:hint="eastAsia" w:eastAsia="仿宋_GB2312" w:cs="Times New Roman"/>
                <w:color w:val="auto"/>
                <w:sz w:val="21"/>
                <w:szCs w:val="21"/>
                <w:highlight w:val="none"/>
                <w:lang w:val="en-US" w:eastAsia="zh-CN"/>
              </w:rPr>
              <w:t>25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市教育局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17</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经常性参与体育活动的老年人口比例（%）</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rPr>
            </w:pPr>
            <w:r>
              <w:rPr>
                <w:rFonts w:hint="eastAsia" w:eastAsia="仿宋_GB2312" w:cs="Times New Roman"/>
                <w:color w:val="auto"/>
                <w:sz w:val="21"/>
                <w:szCs w:val="21"/>
                <w:highlight w:val="none"/>
                <w:lang w:val="en-US" w:eastAsia="zh-CN"/>
              </w:rPr>
              <w:t>25.5</w:t>
            </w:r>
            <w:r>
              <w:rPr>
                <w:rFonts w:hint="default" w:ascii="Times New Roman" w:hAnsi="Times New Roman" w:eastAsia="仿宋_GB2312" w:cs="Times New Roman"/>
                <w:color w:val="auto"/>
                <w:sz w:val="21"/>
                <w:szCs w:val="21"/>
                <w:highlight w:val="none"/>
              </w:rPr>
              <w:t>以上</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市体育局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社会参与</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18</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老年志愿者注册人数占老年人口比例（%）</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14</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提高</w:t>
            </w:r>
            <w:r>
              <w:rPr>
                <w:rFonts w:hint="default" w:ascii="Times New Roman" w:hAnsi="Times New Roman" w:eastAsia="仿宋_GB2312" w:cs="Times New Roman"/>
                <w:color w:val="auto"/>
                <w:sz w:val="21"/>
                <w:szCs w:val="21"/>
                <w:highlight w:val="none"/>
                <w:lang w:val="en-US" w:eastAsia="zh-CN"/>
              </w:rPr>
              <w:t>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19</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依法登记的老年社会团体数（个）</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36</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逐步增加</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城乡社区基层老年协会覆盖率（%）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eastAsia" w:eastAsia="仿宋_GB2312" w:cs="Times New Roman"/>
                <w:color w:val="auto"/>
                <w:sz w:val="21"/>
                <w:szCs w:val="21"/>
                <w:highlight w:val="none"/>
                <w:lang w:val="en-US" w:eastAsia="zh-CN"/>
              </w:rPr>
              <w:t>70</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90</w:t>
            </w:r>
            <w:r>
              <w:rPr>
                <w:rFonts w:hint="default" w:ascii="Times New Roman" w:hAnsi="Times New Roman" w:eastAsia="仿宋_GB2312" w:cs="Times New Roman"/>
                <w:color w:val="auto"/>
                <w:sz w:val="21"/>
                <w:szCs w:val="21"/>
                <w:highlight w:val="none"/>
              </w:rPr>
              <w:t>以上</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p>
            <w:pPr>
              <w:pStyle w:val="9"/>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val="en-US" w:eastAsia="zh-CN"/>
              </w:rPr>
              <w:t>宜居环境</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21</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为符合受理条件的老年人提供法律援助</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rPr>
            </w:pPr>
            <w:r>
              <w:rPr>
                <w:rFonts w:hint="default" w:ascii="Times New Roman" w:hAnsi="Times New Roman" w:eastAsia="仿宋_GB2312" w:cs="Times New Roman"/>
                <w:color w:val="auto"/>
                <w:sz w:val="21"/>
                <w:szCs w:val="21"/>
                <w:highlight w:val="none"/>
                <w:lang w:val="en-US" w:eastAsia="zh-CN"/>
              </w:rPr>
              <w:t>应援尽援</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市司法局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22</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各地新建城区、新建居住（小）区 配套建设养老服务设施</w:t>
            </w:r>
            <w:r>
              <w:rPr>
                <w:rFonts w:hint="eastAsia" w:eastAsia="仿宋_GB2312" w:cs="Times New Roman"/>
                <w:color w:val="auto"/>
                <w:sz w:val="21"/>
                <w:szCs w:val="21"/>
                <w:highlight w:val="none"/>
                <w:lang w:val="en-US" w:eastAsia="zh-CN"/>
              </w:rPr>
              <w:t>服务覆盖</w:t>
            </w:r>
            <w:r>
              <w:rPr>
                <w:rFonts w:hint="default" w:ascii="Times New Roman" w:hAnsi="Times New Roman" w:eastAsia="仿宋_GB2312" w:cs="Times New Roman"/>
                <w:color w:val="auto"/>
                <w:sz w:val="21"/>
                <w:szCs w:val="21"/>
                <w:highlight w:val="none"/>
                <w:lang w:val="en-US" w:eastAsia="zh-CN"/>
              </w:rPr>
              <w:t>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市自然资源局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23</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全域范围开展“敬老月”活动的县 （市、区）覆盖率（%）</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rPr>
            </w:pPr>
            <w:r>
              <w:rPr>
                <w:rFonts w:hint="default" w:ascii="Times New Roman" w:hAnsi="Times New Roman" w:eastAsia="仿宋_GB2312" w:cs="Times New Roman"/>
                <w:color w:val="auto"/>
                <w:sz w:val="21"/>
                <w:szCs w:val="21"/>
                <w:highlight w:val="none"/>
                <w:lang w:val="en-US" w:eastAsia="zh-CN"/>
              </w:rPr>
              <w:t>100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老龄产业</w:t>
            </w: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24</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涉老产业（企业）培育（个）</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市招商局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25</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旅居养老综合体（个）</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市文广旅体局</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c>
          <w:tcPr>
            <w:tcW w:w="43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26</w:t>
            </w:r>
          </w:p>
        </w:tc>
        <w:tc>
          <w:tcPr>
            <w:tcW w:w="4444"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全市获长寿之乡品牌认定单位（个）</w:t>
            </w:r>
          </w:p>
        </w:tc>
        <w:tc>
          <w:tcPr>
            <w:tcW w:w="1106"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39</w:t>
            </w:r>
          </w:p>
        </w:tc>
        <w:tc>
          <w:tcPr>
            <w:tcW w:w="1408"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151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c>
          <w:tcPr>
            <w:tcW w:w="895"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bl>
    <w:p>
      <w:pPr>
        <w:pStyle w:val="2"/>
        <w:numPr>
          <w:ilvl w:val="0"/>
          <w:numId w:val="1"/>
        </w:numPr>
        <w:ind w:firstLine="420"/>
        <w:rPr>
          <w:rFonts w:hint="default" w:ascii="Times New Roman" w:hAnsi="Times New Roman" w:eastAsia="仿宋_GB2312" w:cs="Times New Roman"/>
          <w:color w:val="auto"/>
          <w:szCs w:val="22"/>
          <w:highlight w:val="none"/>
          <w:lang w:val="en-US" w:eastAsia="zh-CN"/>
        </w:rPr>
      </w:pPr>
      <w:bookmarkStart w:id="427" w:name="_Toc22110"/>
      <w:bookmarkStart w:id="428" w:name="_Toc17541"/>
      <w:bookmarkStart w:id="429" w:name="_Toc1542"/>
      <w:bookmarkStart w:id="430" w:name="_Toc5351"/>
      <w:bookmarkStart w:id="431" w:name="_Toc8251"/>
      <w:bookmarkStart w:id="432" w:name="_Toc13416"/>
      <w:bookmarkStart w:id="433" w:name="_Toc22761"/>
      <w:bookmarkStart w:id="434" w:name="_Toc28398"/>
      <w:bookmarkStart w:id="435" w:name="_Toc17617"/>
      <w:bookmarkStart w:id="436" w:name="_Toc5770"/>
      <w:bookmarkStart w:id="437" w:name="_Toc29824"/>
      <w:bookmarkStart w:id="438" w:name="_Toc2042"/>
      <w:bookmarkStart w:id="439" w:name="_Toc4241"/>
      <w:bookmarkStart w:id="440" w:name="_Toc32451"/>
      <w:bookmarkStart w:id="441" w:name="_Toc16979"/>
      <w:bookmarkStart w:id="442" w:name="_Toc11470"/>
      <w:bookmarkStart w:id="443" w:name="_Toc14219"/>
      <w:bookmarkStart w:id="444" w:name="_Toc8802"/>
      <w:bookmarkStart w:id="445" w:name="_Toc5067"/>
      <w:bookmarkStart w:id="446" w:name="_Toc20327"/>
      <w:bookmarkStart w:id="447" w:name="_Toc6743"/>
      <w:bookmarkStart w:id="448" w:name="_Toc10816"/>
      <w:bookmarkStart w:id="449" w:name="_Toc13260"/>
      <w:bookmarkStart w:id="450" w:name="_Toc970"/>
      <w:bookmarkStart w:id="451" w:name="_Toc13413"/>
      <w:bookmarkStart w:id="452" w:name="_Toc30024"/>
      <w:bookmarkStart w:id="453" w:name="_Toc16914"/>
      <w:bookmarkStart w:id="454" w:name="_Toc14352"/>
      <w:bookmarkStart w:id="455" w:name="_Toc12590"/>
      <w:bookmarkStart w:id="456" w:name="_Toc21015"/>
      <w:bookmarkStart w:id="457" w:name="_Toc13160"/>
      <w:bookmarkStart w:id="458" w:name="_Toc3689"/>
      <w:bookmarkStart w:id="459" w:name="_Toc30332"/>
      <w:bookmarkStart w:id="460" w:name="_Toc14059"/>
      <w:bookmarkStart w:id="461" w:name="_Toc6714"/>
      <w:bookmarkStart w:id="462" w:name="_Toc4696"/>
      <w:bookmarkStart w:id="463" w:name="_Toc26151"/>
      <w:bookmarkStart w:id="464" w:name="_Toc30039"/>
      <w:bookmarkStart w:id="465" w:name="_Toc13353"/>
      <w:bookmarkStart w:id="466" w:name="_Toc29581"/>
      <w:bookmarkStart w:id="467" w:name="_Toc15988"/>
      <w:bookmarkStart w:id="468" w:name="_Toc11503"/>
      <w:bookmarkStart w:id="469" w:name="_Toc26478"/>
      <w:bookmarkStart w:id="470" w:name="_Toc14879"/>
      <w:bookmarkStart w:id="471" w:name="_Toc10512"/>
      <w:r>
        <w:rPr>
          <w:rFonts w:hint="default" w:ascii="Times New Roman" w:hAnsi="Times New Roman" w:eastAsia="仿宋_GB2312" w:cs="Times New Roman"/>
          <w:color w:val="auto"/>
          <w:szCs w:val="22"/>
          <w:highlight w:val="none"/>
          <w:lang w:val="en-US" w:eastAsia="zh-CN"/>
        </w:rPr>
        <w:t>“十四五”期间主要任务</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3"/>
        <w:numPr>
          <w:ilvl w:val="0"/>
          <w:numId w:val="5"/>
        </w:numPr>
        <w:bidi w:val="0"/>
        <w:rPr>
          <w:rFonts w:hint="default" w:ascii="Times New Roman" w:hAnsi="Times New Roman" w:eastAsia="仿宋_GB2312" w:cs="Times New Roman"/>
          <w:color w:val="auto"/>
          <w:highlight w:val="none"/>
        </w:rPr>
      </w:pPr>
      <w:bookmarkStart w:id="472" w:name="_Toc16873"/>
      <w:r>
        <w:rPr>
          <w:rFonts w:hint="default" w:ascii="Times New Roman" w:hAnsi="Times New Roman" w:eastAsia="仿宋_GB2312" w:cs="Times New Roman"/>
          <w:color w:val="auto"/>
          <w:highlight w:val="none"/>
          <w:lang w:val="en-US" w:eastAsia="zh-CN"/>
        </w:rPr>
        <w:t>构建</w:t>
      </w:r>
      <w:r>
        <w:rPr>
          <w:rFonts w:hint="default" w:ascii="Times New Roman" w:hAnsi="Times New Roman" w:eastAsia="仿宋_GB2312" w:cs="Times New Roman"/>
          <w:color w:val="auto"/>
          <w:highlight w:val="none"/>
        </w:rPr>
        <w:t>多层次</w:t>
      </w:r>
      <w:r>
        <w:rPr>
          <w:rFonts w:hint="default" w:ascii="Times New Roman" w:hAnsi="Times New Roman" w:eastAsia="仿宋_GB2312" w:cs="Times New Roman"/>
          <w:color w:val="auto"/>
          <w:highlight w:val="none"/>
          <w:lang w:val="en-US" w:eastAsia="zh-CN"/>
        </w:rPr>
        <w:t>老年</w:t>
      </w:r>
      <w:r>
        <w:rPr>
          <w:rFonts w:hint="default" w:ascii="Times New Roman" w:hAnsi="Times New Roman" w:eastAsia="仿宋_GB2312" w:cs="Times New Roman"/>
          <w:color w:val="auto"/>
          <w:highlight w:val="none"/>
        </w:rPr>
        <w:t>社会保障体系</w:t>
      </w:r>
      <w:bookmarkEnd w:id="472"/>
    </w:p>
    <w:p>
      <w:pPr>
        <w:ind w:firstLine="560" w:firstLineChars="200"/>
        <w:rPr>
          <w:rFonts w:hint="default" w:ascii="Times New Roman" w:hAnsi="Times New Roman" w:eastAsia="仿宋_GB2312" w:cs="Times New Roman"/>
          <w:i w:val="0"/>
          <w:caps w:val="0"/>
          <w:color w:val="auto"/>
          <w:spacing w:val="0"/>
          <w:sz w:val="28"/>
          <w:szCs w:val="28"/>
          <w:highlight w:val="none"/>
          <w:shd w:val="clear" w:fill="FFFFFF"/>
          <w:lang w:val="en-US" w:eastAsia="zh-CN"/>
        </w:rPr>
      </w:pPr>
      <w:r>
        <w:rPr>
          <w:rFonts w:hint="default" w:ascii="Times New Roman" w:hAnsi="Times New Roman" w:eastAsia="仿宋_GB2312" w:cs="Times New Roman"/>
          <w:color w:val="auto"/>
          <w:sz w:val="28"/>
          <w:szCs w:val="28"/>
          <w:highlight w:val="none"/>
          <w:lang w:val="en-US" w:eastAsia="zh-CN"/>
        </w:rPr>
        <w:t>构建与丽水经济和社会发展水平相适应的、权责明确、覆盖广泛、城乡统筹、保障适度的可持续地多层次、多支柱的社会保障体系，提升老年社会保障能力。</w:t>
      </w:r>
    </w:p>
    <w:p>
      <w:pPr>
        <w:pStyle w:val="4"/>
        <w:numPr>
          <w:ilvl w:val="0"/>
          <w:numId w:val="6"/>
        </w:numPr>
        <w:ind w:left="-43" w:leftChars="0" w:firstLine="643" w:firstLineChars="0"/>
        <w:rPr>
          <w:rFonts w:hint="default" w:ascii="Times New Roman" w:hAnsi="Times New Roman" w:eastAsia="仿宋_GB2312" w:cs="Times New Roman"/>
          <w:color w:val="auto"/>
          <w:highlight w:val="none"/>
          <w:lang w:val="en-US" w:eastAsia="zh-CN"/>
        </w:rPr>
      </w:pPr>
      <w:bookmarkStart w:id="473" w:name="_Toc31871"/>
      <w:bookmarkStart w:id="474" w:name="_Toc12493"/>
      <w:bookmarkStart w:id="475" w:name="_Toc3453"/>
      <w:r>
        <w:rPr>
          <w:rFonts w:hint="default" w:ascii="Times New Roman" w:hAnsi="Times New Roman" w:eastAsia="仿宋_GB2312" w:cs="Times New Roman"/>
          <w:color w:val="auto"/>
          <w:highlight w:val="none"/>
          <w:lang w:val="en-US" w:eastAsia="zh-CN"/>
        </w:rPr>
        <w:t>加快推进构建多层次养老保障制度</w:t>
      </w:r>
      <w:bookmarkEnd w:id="473"/>
    </w:p>
    <w:p>
      <w:pPr>
        <w:pStyle w:val="26"/>
        <w:keepNext w:val="0"/>
        <w:keepLines w:val="0"/>
        <w:widowControl/>
        <w:suppressLineNumbers w:val="0"/>
        <w:spacing w:before="0" w:beforeAutospacing="0" w:after="0" w:afterAutospacing="0" w:line="216" w:lineRule="atLeast"/>
        <w:ind w:left="0" w:right="0" w:firstLine="560" w:firstLineChars="200"/>
        <w:jc w:val="both"/>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进一步完善以基本养老保险与企业补充养老保险和职工个人储蓄性养老保险相结合的制度，实现社会统筹与个人账户相结合的城镇职工基本养老保险制度。推进全民参保计划，健全参保缴费激励约束机制，进一步完善机关事业单位养老保险制度政策，到2025年实现城镇职工基本养老保险法定人群全覆盖，城乡居民养老保险基本实现适龄参保人员应保尽保。规范相关管理制度，促进基本养老保险基金长期平衡。实施机关事业单位工作人员养老保险改革，统筹发展企业年金、职业年金、个人养老金、商业养老保险制度，稳步调整社会保障待遇。加快建立与丽水经济社会发展和老年人养老需求相适应的多层次养老政策和保障体系。</w:t>
      </w:r>
    </w:p>
    <w:p>
      <w:pPr>
        <w:pStyle w:val="4"/>
        <w:numPr>
          <w:ilvl w:val="0"/>
          <w:numId w:val="6"/>
        </w:numPr>
        <w:ind w:left="-43" w:leftChars="0" w:firstLine="643" w:firstLineChars="0"/>
        <w:rPr>
          <w:rFonts w:hint="default" w:ascii="Times New Roman" w:hAnsi="Times New Roman" w:eastAsia="仿宋_GB2312" w:cs="Times New Roman"/>
          <w:color w:val="auto"/>
          <w:highlight w:val="none"/>
          <w:lang w:val="en-US" w:eastAsia="zh-CN"/>
        </w:rPr>
      </w:pPr>
      <w:bookmarkStart w:id="476" w:name="_Toc15750"/>
      <w:r>
        <w:rPr>
          <w:rFonts w:hint="default" w:ascii="Times New Roman" w:hAnsi="Times New Roman" w:eastAsia="仿宋_GB2312" w:cs="Times New Roman"/>
          <w:color w:val="auto"/>
          <w:highlight w:val="none"/>
          <w:lang w:val="en-US" w:eastAsia="zh-CN"/>
        </w:rPr>
        <w:t>健全覆盖城乡的老年医疗保障制度</w:t>
      </w:r>
      <w:bookmarkEnd w:id="47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560" w:firstLineChars="200"/>
        <w:rPr>
          <w:rFonts w:hint="default" w:ascii="Times New Roman" w:hAnsi="Times New Roman" w:eastAsia="仿宋_GB2312" w:cs="Times New Roman"/>
          <w:i w:val="0"/>
          <w:caps w:val="0"/>
          <w:color w:val="auto"/>
          <w:spacing w:val="0"/>
          <w:sz w:val="28"/>
          <w:szCs w:val="28"/>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28"/>
          <w:szCs w:val="28"/>
          <w:highlight w:val="none"/>
          <w:shd w:val="clear" w:fill="FFFFFF"/>
          <w:lang w:val="en-US" w:eastAsia="zh-CN"/>
        </w:rPr>
        <w:t>按照全省统一部署，加快完善覆盖全市、公平统一、统筹城乡、可持续的老年医疗保障制度，不断完善职工基本医疗保险和城乡居民基本医疗保险制度，提高全市户籍人口基本医疗保险参保率，全面做实基本医疗保险市级统筹。积极开展全民健康补充医疗保险，实施老年人重大疾病保险制度，建立多层次医疗保障体系，</w:t>
      </w:r>
      <w:r>
        <w:rPr>
          <w:rFonts w:hint="default" w:ascii="Times New Roman" w:hAnsi="Times New Roman" w:eastAsia="仿宋_GB2312" w:cs="Times New Roman"/>
          <w:b w:val="0"/>
          <w:bCs w:val="0"/>
          <w:i w:val="0"/>
          <w:caps w:val="0"/>
          <w:strike w:val="0"/>
          <w:dstrike w:val="0"/>
          <w:color w:val="auto"/>
          <w:spacing w:val="0"/>
          <w:sz w:val="28"/>
          <w:szCs w:val="28"/>
          <w:highlight w:val="none"/>
          <w:shd w:val="clear" w:fill="FFFFFF"/>
          <w:lang w:val="en-US" w:eastAsia="zh-CN"/>
        </w:rPr>
        <w:t>引导老年人积极参保</w:t>
      </w:r>
      <w:r>
        <w:rPr>
          <w:rFonts w:hint="default" w:ascii="Times New Roman" w:hAnsi="Times New Roman" w:eastAsia="仿宋_GB2312" w:cs="Times New Roman"/>
          <w:b w:val="0"/>
          <w:bCs w:val="0"/>
          <w:i w:val="0"/>
          <w:caps w:val="0"/>
          <w:color w:val="auto"/>
          <w:spacing w:val="0"/>
          <w:sz w:val="28"/>
          <w:szCs w:val="28"/>
          <w:highlight w:val="none"/>
          <w:shd w:val="clear" w:fill="FFFFFF"/>
          <w:lang w:val="en-US" w:eastAsia="zh-CN"/>
        </w:rPr>
        <w:t>。建立医疗保险费用统筹机制，减轻老年人医疗费用负担。完善老年人医疗保障服务体系，积极优化医疗保险线上线下服务渠道，加快推进基本医疗保险关系跨省异地就医直接结算服务，做好老年特殊病种门诊结算服务。进一步推进老年人意外伤害保险力度，提高保险覆盖面。支持发展商业健康保险，促进健康保险多元化。</w:t>
      </w:r>
    </w:p>
    <w:p>
      <w:pPr>
        <w:pStyle w:val="4"/>
        <w:numPr>
          <w:ilvl w:val="0"/>
          <w:numId w:val="6"/>
        </w:numPr>
        <w:ind w:left="-43" w:leftChars="0" w:firstLine="643" w:firstLineChars="0"/>
        <w:rPr>
          <w:rFonts w:hint="default" w:ascii="Times New Roman" w:hAnsi="Times New Roman" w:eastAsia="仿宋_GB2312" w:cs="Times New Roman"/>
          <w:color w:val="auto"/>
          <w:highlight w:val="none"/>
          <w:lang w:val="en-US" w:eastAsia="zh-CN"/>
        </w:rPr>
      </w:pPr>
      <w:bookmarkStart w:id="477" w:name="_Toc26502"/>
      <w:r>
        <w:rPr>
          <w:rFonts w:hint="default" w:ascii="Times New Roman" w:hAnsi="Times New Roman" w:eastAsia="仿宋_GB2312" w:cs="Times New Roman"/>
          <w:color w:val="auto"/>
          <w:highlight w:val="none"/>
          <w:lang w:val="en-US" w:eastAsia="zh-CN"/>
        </w:rPr>
        <w:t>稳步建立老年人长期照护保障制度</w:t>
      </w:r>
      <w:bookmarkEnd w:id="477"/>
    </w:p>
    <w:p>
      <w:pPr>
        <w:ind w:firstLine="560" w:firstLineChars="200"/>
        <w:rPr>
          <w:rFonts w:hint="default" w:ascii="Times New Roman" w:hAnsi="Times New Roman" w:eastAsia="仿宋_GB2312" w:cs="Times New Roman"/>
          <w:i w:val="0"/>
          <w:caps w:val="0"/>
          <w:color w:val="auto"/>
          <w:spacing w:val="0"/>
          <w:sz w:val="28"/>
          <w:szCs w:val="28"/>
          <w:highlight w:val="none"/>
          <w:shd w:val="clear" w:fill="FFFFFF"/>
          <w:lang w:val="en-US" w:eastAsia="zh-CN"/>
        </w:rPr>
      </w:pPr>
      <w:r>
        <w:rPr>
          <w:rFonts w:hint="default" w:ascii="Times New Roman" w:hAnsi="Times New Roman" w:eastAsia="仿宋_GB2312" w:cs="Times New Roman"/>
          <w:i w:val="0"/>
          <w:caps w:val="0"/>
          <w:color w:val="auto"/>
          <w:spacing w:val="0"/>
          <w:sz w:val="28"/>
          <w:szCs w:val="28"/>
          <w:highlight w:val="none"/>
          <w:shd w:val="clear" w:fill="FFFFFF"/>
          <w:lang w:val="en-US" w:eastAsia="zh-CN"/>
        </w:rPr>
        <w:t>持续关注失能、失智老年人健康服务需求，根据国家和省里的统一部署，在省内长期护理保险试点的基础上，</w:t>
      </w:r>
      <w:r>
        <w:rPr>
          <w:rFonts w:hint="default" w:ascii="Times New Roman" w:hAnsi="Times New Roman" w:eastAsia="仿宋_GB2312" w:cs="Times New Roman"/>
          <w:color w:val="auto"/>
          <w:sz w:val="28"/>
          <w:szCs w:val="28"/>
          <w:highlight w:val="none"/>
          <w:lang w:val="en-US" w:eastAsia="zh-CN"/>
        </w:rPr>
        <w:t>立足地方实际，吸取试点经验，完善制度设计，探索建立适应我市经济发展水平和老龄化发展趋势的长期护理保险制度政策。鼓励商业保险开发和推出长期护理保险产品和服务，满足老年人多样化，多层次保障需求。加快推进长期照护服务体系建立，</w:t>
      </w:r>
      <w:r>
        <w:rPr>
          <w:rFonts w:hint="default" w:ascii="Times New Roman" w:hAnsi="Times New Roman" w:eastAsia="仿宋_GB2312" w:cs="Times New Roman"/>
          <w:i w:val="0"/>
          <w:caps w:val="0"/>
          <w:color w:val="auto"/>
          <w:spacing w:val="0"/>
          <w:sz w:val="28"/>
          <w:szCs w:val="28"/>
          <w:highlight w:val="none"/>
          <w:shd w:val="clear" w:fill="FFFFFF"/>
          <w:lang w:val="en-US" w:eastAsia="zh-CN"/>
        </w:rPr>
        <w:t>积极整合医疗机构资源，为老年人提供集中或居家医疗康复和长期照护服务；鼓励中高职院校、技工院校等培养、培训照护人才，探索建立长期照护服务对象报告制度和长期照护服务机构管理规范和准入退出机制。</w:t>
      </w:r>
    </w:p>
    <w:p>
      <w:pPr>
        <w:pStyle w:val="4"/>
        <w:numPr>
          <w:ilvl w:val="0"/>
          <w:numId w:val="6"/>
        </w:numPr>
        <w:ind w:left="-43" w:leftChars="0" w:firstLine="643" w:firstLineChars="0"/>
        <w:rPr>
          <w:rFonts w:hint="default" w:ascii="Times New Roman" w:hAnsi="Times New Roman" w:eastAsia="仿宋_GB2312" w:cs="Times New Roman"/>
          <w:color w:val="auto"/>
          <w:highlight w:val="none"/>
          <w:lang w:val="en-US" w:eastAsia="zh-CN"/>
        </w:rPr>
      </w:pPr>
      <w:bookmarkStart w:id="478" w:name="_Toc9209"/>
      <w:r>
        <w:rPr>
          <w:rFonts w:hint="default" w:ascii="Times New Roman" w:hAnsi="Times New Roman" w:eastAsia="仿宋_GB2312" w:cs="Times New Roman"/>
          <w:color w:val="auto"/>
          <w:highlight w:val="none"/>
          <w:lang w:val="en-US" w:eastAsia="zh-CN"/>
        </w:rPr>
        <w:t>完善老年社会救助和福利保障制度</w:t>
      </w:r>
      <w:bookmarkEnd w:id="478"/>
    </w:p>
    <w:p>
      <w:pPr>
        <w:pStyle w:val="11"/>
        <w:spacing w:line="345" w:lineRule="auto"/>
        <w:ind w:left="111" w:right="261" w:firstLine="640"/>
        <w:jc w:val="both"/>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健全和完善我市老年人分层分类社会救助体系，创新救助方式，完善救助制度，规范救助标准，健全救助机制，确保所有符合条件的老年人均纳入社会救助保障范围。充分发挥社会救助基金会作用，统筹使用福利彩票公益金和各级政府用于社会福利事业的彩票公益金，引导社会力量参与救助。完善特殊困难和失能老年人的兜底性长期照护服务保障政策。到2025年，生活不能自理特困人员集中供养率达到95%。优先保障经济困难的孤寡、失能、高龄和计划生育特殊家庭等老年人照顾服务需求。完善我市社会福利体系和福利制度，提高老年人福利待遇和福利水平，谋划推进提高我市老龄补贴标准。鼓励面向老年人的慈善公益活动积极开展。</w:t>
      </w:r>
    </w:p>
    <w:p>
      <w:pPr>
        <w:pStyle w:val="41"/>
        <w:rPr>
          <w:rFonts w:hint="default" w:ascii="Times New Roman" w:hAnsi="Times New Roman" w:eastAsia="仿宋_GB2312" w:cs="Times New Roman"/>
          <w:color w:val="auto"/>
          <w:highlight w:val="none"/>
          <w:lang w:val="en-US" w:eastAsia="zh-CN"/>
        </w:rPr>
      </w:pPr>
    </w:p>
    <w:bookmarkEnd w:id="474"/>
    <w:bookmarkEnd w:id="475"/>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1  加强</w:t>
            </w:r>
            <w:r>
              <w:rPr>
                <w:rFonts w:hint="default" w:ascii="Times New Roman" w:hAnsi="Times New Roman" w:eastAsia="仿宋_GB2312" w:cs="Times New Roman"/>
                <w:b/>
                <w:bCs/>
                <w:color w:val="auto"/>
                <w:sz w:val="24"/>
                <w:szCs w:val="24"/>
                <w:highlight w:val="none"/>
              </w:rPr>
              <w:t>长期照护服务保障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完善</w:t>
            </w:r>
            <w:r>
              <w:rPr>
                <w:rFonts w:hint="eastAsia" w:ascii="Times New Roman" w:hAnsi="Times New Roman" w:eastAsia="仿宋_GB2312" w:cs="Times New Roman"/>
                <w:b/>
                <w:bCs/>
                <w:color w:val="auto"/>
                <w:sz w:val="24"/>
                <w:szCs w:val="24"/>
                <w:highlight w:val="none"/>
                <w:lang w:val="en-US" w:eastAsia="zh-CN" w:bidi="ar-SA"/>
              </w:rPr>
              <w:t>失能</w:t>
            </w:r>
            <w:r>
              <w:rPr>
                <w:rFonts w:hint="default" w:ascii="Times New Roman" w:hAnsi="Times New Roman" w:eastAsia="仿宋_GB2312" w:cs="Times New Roman"/>
                <w:b/>
                <w:bCs/>
                <w:color w:val="auto"/>
                <w:sz w:val="24"/>
                <w:szCs w:val="24"/>
                <w:highlight w:val="none"/>
                <w:lang w:val="en-US" w:eastAsia="zh-CN" w:bidi="ar-SA"/>
              </w:rPr>
              <w:t>失智老年人长期照护服务</w:t>
            </w:r>
            <w:r>
              <w:rPr>
                <w:rFonts w:hint="eastAsia" w:eastAsia="仿宋_GB2312" w:cs="Times New Roman"/>
                <w:b/>
                <w:bCs/>
                <w:color w:val="auto"/>
                <w:sz w:val="24"/>
                <w:szCs w:val="24"/>
                <w:highlight w:val="none"/>
                <w:lang w:val="en-US" w:eastAsia="zh-CN" w:bidi="ar-SA"/>
              </w:rPr>
              <w:t>政策</w:t>
            </w:r>
            <w:r>
              <w:rPr>
                <w:rFonts w:hint="default" w:ascii="Times New Roman" w:hAnsi="Times New Roman" w:eastAsia="仿宋_GB2312" w:cs="Times New Roman"/>
                <w:b/>
                <w:bCs/>
                <w:color w:val="auto"/>
                <w:sz w:val="24"/>
                <w:szCs w:val="24"/>
                <w:highlight w:val="none"/>
                <w:lang w:val="en-US" w:eastAsia="zh-CN" w:bidi="ar-SA"/>
              </w:rPr>
              <w:t>。</w:t>
            </w:r>
            <w:r>
              <w:rPr>
                <w:rFonts w:hint="default" w:ascii="Times New Roman" w:hAnsi="Times New Roman" w:eastAsia="仿宋_GB2312" w:cs="Times New Roman"/>
                <w:b w:val="0"/>
                <w:bCs w:val="0"/>
                <w:color w:val="auto"/>
                <w:sz w:val="24"/>
                <w:szCs w:val="24"/>
                <w:highlight w:val="none"/>
                <w:lang w:val="en-US" w:eastAsia="zh-CN" w:bidi="ar-SA"/>
              </w:rPr>
              <w:t>完善特殊困难失能老年人兜底性长期照护服务保障政策</w:t>
            </w:r>
            <w:r>
              <w:rPr>
                <w:rFonts w:hint="eastAsia" w:eastAsia="仿宋_GB2312" w:cs="Times New Roman"/>
                <w:b w:val="0"/>
                <w:bCs w:val="0"/>
                <w:color w:val="auto"/>
                <w:sz w:val="24"/>
                <w:szCs w:val="24"/>
                <w:highlight w:val="none"/>
                <w:lang w:val="en-US" w:eastAsia="zh-CN" w:bidi="ar-SA"/>
              </w:rPr>
              <w:t>,</w:t>
            </w:r>
            <w:r>
              <w:rPr>
                <w:rFonts w:hint="default" w:ascii="Times New Roman" w:hAnsi="Times New Roman" w:eastAsia="仿宋_GB2312" w:cs="Times New Roman"/>
                <w:b w:val="0"/>
                <w:bCs w:val="0"/>
                <w:color w:val="auto"/>
                <w:sz w:val="24"/>
                <w:szCs w:val="24"/>
                <w:highlight w:val="none"/>
                <w:lang w:val="en-US" w:eastAsia="zh-CN" w:bidi="ar-SA"/>
              </w:rPr>
              <w:t>建立失能失智老年人长期照护保障制度，到2025年，生活不能自理特困人员集中供养率达到95%。</w:t>
            </w:r>
          </w:p>
          <w:p>
            <w:pPr>
              <w:spacing w:line="540" w:lineRule="exact"/>
              <w:ind w:firstLine="480" w:firstLineChars="200"/>
              <w:rPr>
                <w:rFonts w:hint="default" w:ascii="Times New Roman" w:hAnsi="Times New Roman" w:eastAsia="仿宋_GB2312" w:cs="Times New Roman"/>
                <w:b w:val="0"/>
                <w:bCs w:val="0"/>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推进长期照护和多元养老服务。</w:t>
            </w:r>
            <w:r>
              <w:rPr>
                <w:rFonts w:hint="default" w:ascii="Times New Roman" w:hAnsi="Times New Roman" w:eastAsia="仿宋_GB2312" w:cs="Times New Roman"/>
                <w:b w:val="0"/>
                <w:bCs w:val="0"/>
                <w:color w:val="auto"/>
                <w:sz w:val="24"/>
                <w:szCs w:val="24"/>
                <w:highlight w:val="none"/>
                <w:lang w:val="en-US" w:eastAsia="zh-CN" w:bidi="ar-SA"/>
              </w:rPr>
              <w:t>引导多元主体进入长期照护服务市场，将特殊困难失能老年人分类纳入保障范围，探索以社会互助共济方式筹集资金，完善筹资机制，建立稳定、可持续的筹资渠道，为长期失能失智老人提供基本医疗护理和生活护理服务保障。到2025年，全市养老机构护理型床位达到58%。</w:t>
            </w:r>
          </w:p>
          <w:p>
            <w:pPr>
              <w:spacing w:line="540" w:lineRule="exact"/>
              <w:ind w:firstLine="480"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b/>
                <w:bCs/>
                <w:color w:val="auto"/>
                <w:sz w:val="24"/>
                <w:szCs w:val="24"/>
                <w:highlight w:val="none"/>
                <w:lang w:val="en-US" w:eastAsia="zh-CN" w:bidi="ar-SA"/>
              </w:rPr>
              <w:t>加快培育照护服务市场。</w:t>
            </w:r>
            <w:r>
              <w:rPr>
                <w:rFonts w:hint="default" w:ascii="Times New Roman" w:hAnsi="Times New Roman" w:eastAsia="仿宋_GB2312" w:cs="Times New Roman"/>
                <w:b w:val="0"/>
                <w:bCs w:val="0"/>
                <w:color w:val="auto"/>
                <w:sz w:val="24"/>
                <w:szCs w:val="24"/>
                <w:highlight w:val="none"/>
                <w:lang w:val="en-US" w:eastAsia="zh-CN" w:bidi="ar-SA"/>
              </w:rPr>
              <w:t>加大照护服务市场培育的力度，优化养老服务资源配置，加快发展社会化养老服务，增加护理型床位比重。鼓励家庭成员和亲友照护老年人，提高老年人生活质量，并减轻家庭负担。</w:t>
            </w:r>
          </w:p>
        </w:tc>
      </w:tr>
    </w:tbl>
    <w:p>
      <w:pPr>
        <w:pStyle w:val="3"/>
        <w:numPr>
          <w:ilvl w:val="0"/>
          <w:numId w:val="5"/>
        </w:numPr>
        <w:bidi w:val="0"/>
        <w:rPr>
          <w:rFonts w:hint="default" w:ascii="Times New Roman" w:hAnsi="Times New Roman" w:eastAsia="仿宋_GB2312" w:cs="Times New Roman"/>
          <w:color w:val="auto"/>
          <w:szCs w:val="22"/>
          <w:highlight w:val="none"/>
          <w:lang w:val="en-US" w:eastAsia="zh-CN"/>
        </w:rPr>
      </w:pPr>
      <w:bookmarkStart w:id="479" w:name="_Toc31290"/>
      <w:r>
        <w:rPr>
          <w:rFonts w:hint="default" w:ascii="Times New Roman" w:hAnsi="Times New Roman" w:eastAsia="仿宋_GB2312" w:cs="Times New Roman"/>
          <w:color w:val="auto"/>
          <w:szCs w:val="22"/>
          <w:highlight w:val="none"/>
          <w:lang w:val="en-US" w:eastAsia="zh-CN"/>
        </w:rPr>
        <w:t>健全完善多元养老服务体系</w:t>
      </w:r>
      <w:bookmarkEnd w:id="479"/>
    </w:p>
    <w:p>
      <w:pPr>
        <w:pStyle w:val="2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60" w:firstLineChars="200"/>
        <w:jc w:val="both"/>
        <w:rPr>
          <w:rFonts w:hint="default" w:ascii="Times New Roman" w:hAnsi="Times New Roman" w:eastAsia="仿宋_GB2312" w:cs="Times New Roman"/>
          <w:color w:val="auto"/>
          <w:sz w:val="28"/>
          <w:szCs w:val="28"/>
          <w:highlight w:val="none"/>
          <w:lang w:val="en-US" w:eastAsia="zh-CN" w:bidi="ar"/>
        </w:rPr>
      </w:pPr>
      <w:r>
        <w:rPr>
          <w:rFonts w:hint="default" w:ascii="Times New Roman" w:hAnsi="Times New Roman" w:eastAsia="仿宋_GB2312" w:cs="Times New Roman"/>
          <w:color w:val="auto"/>
          <w:sz w:val="28"/>
          <w:szCs w:val="28"/>
          <w:highlight w:val="none"/>
          <w:lang w:val="en-US" w:eastAsia="zh-CN" w:bidi="ar"/>
        </w:rPr>
        <w:t>提档升级补短板，兜底提质建体系。构建居家社区机构相协调、医养康养相结合</w:t>
      </w:r>
      <w:r>
        <w:rPr>
          <w:rFonts w:hint="default" w:ascii="Times New Roman" w:hAnsi="Times New Roman" w:eastAsia="仿宋_GB2312" w:cs="Times New Roman"/>
          <w:color w:val="auto"/>
          <w:sz w:val="28"/>
          <w:szCs w:val="28"/>
          <w:highlight w:val="none"/>
          <w:lang w:bidi="ar"/>
        </w:rPr>
        <w:t>的养老服务体系。</w:t>
      </w:r>
      <w:r>
        <w:rPr>
          <w:rFonts w:hint="default" w:ascii="Times New Roman" w:hAnsi="Times New Roman" w:eastAsia="仿宋_GB2312" w:cs="Times New Roman"/>
          <w:color w:val="auto"/>
          <w:sz w:val="28"/>
          <w:szCs w:val="28"/>
          <w:highlight w:val="none"/>
          <w:lang w:val="en-US" w:eastAsia="zh-CN" w:bidi="ar"/>
        </w:rPr>
        <w:t>健全</w:t>
      </w:r>
      <w:r>
        <w:rPr>
          <w:rFonts w:hint="default" w:ascii="Times New Roman" w:hAnsi="Times New Roman" w:eastAsia="仿宋_GB2312" w:cs="Times New Roman"/>
          <w:color w:val="auto"/>
          <w:sz w:val="28"/>
          <w:szCs w:val="28"/>
          <w:highlight w:val="none"/>
          <w:lang w:bidi="ar"/>
        </w:rPr>
        <w:t>养老服务网络，</w:t>
      </w:r>
      <w:r>
        <w:rPr>
          <w:rFonts w:hint="default" w:ascii="Times New Roman" w:hAnsi="Times New Roman" w:eastAsia="仿宋_GB2312" w:cs="Times New Roman"/>
          <w:color w:val="auto"/>
          <w:sz w:val="28"/>
          <w:szCs w:val="28"/>
          <w:highlight w:val="none"/>
          <w:lang w:val="en-US" w:eastAsia="zh-CN" w:bidi="ar"/>
        </w:rPr>
        <w:t>聚焦服务质量和服务品质，</w:t>
      </w:r>
      <w:r>
        <w:rPr>
          <w:rFonts w:hint="default" w:ascii="Times New Roman" w:hAnsi="Times New Roman" w:eastAsia="仿宋_GB2312" w:cs="Times New Roman"/>
          <w:color w:val="auto"/>
          <w:sz w:val="28"/>
          <w:szCs w:val="28"/>
          <w:highlight w:val="none"/>
          <w:lang w:bidi="ar"/>
        </w:rPr>
        <w:t>推动</w:t>
      </w:r>
      <w:r>
        <w:rPr>
          <w:rFonts w:hint="default" w:ascii="Times New Roman" w:hAnsi="Times New Roman" w:eastAsia="仿宋_GB2312" w:cs="Times New Roman"/>
          <w:color w:val="auto"/>
          <w:sz w:val="28"/>
          <w:szCs w:val="28"/>
          <w:highlight w:val="none"/>
          <w:lang w:val="en-US" w:eastAsia="zh-CN" w:bidi="ar"/>
        </w:rPr>
        <w:t>养老服务</w:t>
      </w:r>
      <w:r>
        <w:rPr>
          <w:rFonts w:hint="default" w:ascii="Times New Roman" w:hAnsi="Times New Roman" w:eastAsia="仿宋_GB2312" w:cs="Times New Roman"/>
          <w:color w:val="auto"/>
          <w:sz w:val="28"/>
          <w:szCs w:val="28"/>
          <w:highlight w:val="none"/>
          <w:lang w:bidi="ar"/>
        </w:rPr>
        <w:t>向专业化</w:t>
      </w:r>
      <w:r>
        <w:rPr>
          <w:rFonts w:hint="default" w:ascii="Times New Roman" w:hAnsi="Times New Roman" w:eastAsia="仿宋_GB2312" w:cs="Times New Roman"/>
          <w:color w:val="auto"/>
          <w:sz w:val="28"/>
          <w:szCs w:val="28"/>
          <w:highlight w:val="none"/>
          <w:lang w:eastAsia="zh-CN" w:bidi="ar"/>
        </w:rPr>
        <w:t>、</w:t>
      </w:r>
      <w:r>
        <w:rPr>
          <w:rFonts w:hint="default" w:ascii="Times New Roman" w:hAnsi="Times New Roman" w:eastAsia="仿宋_GB2312" w:cs="Times New Roman"/>
          <w:color w:val="auto"/>
          <w:sz w:val="28"/>
          <w:szCs w:val="28"/>
          <w:highlight w:val="none"/>
          <w:lang w:val="en-US" w:eastAsia="zh-CN" w:bidi="ar"/>
        </w:rPr>
        <w:t>标准化、品牌化、多样化、多元化方向发展</w:t>
      </w:r>
      <w:r>
        <w:rPr>
          <w:rFonts w:hint="default" w:ascii="Times New Roman" w:hAnsi="Times New Roman" w:eastAsia="仿宋_GB2312" w:cs="Times New Roman"/>
          <w:color w:val="auto"/>
          <w:sz w:val="28"/>
          <w:szCs w:val="28"/>
          <w:highlight w:val="none"/>
          <w:lang w:eastAsia="zh-CN" w:bidi="ar"/>
        </w:rPr>
        <w:t>。</w:t>
      </w:r>
      <w:r>
        <w:rPr>
          <w:rFonts w:hint="default" w:ascii="Times New Roman" w:hAnsi="Times New Roman" w:eastAsia="仿宋_GB2312" w:cs="Times New Roman"/>
          <w:color w:val="auto"/>
          <w:sz w:val="28"/>
          <w:szCs w:val="28"/>
          <w:highlight w:val="none"/>
          <w:lang w:val="en-US" w:eastAsia="zh-CN" w:bidi="ar"/>
        </w:rPr>
        <w:t>关注失能失智老人的养老需求，进一步提升家庭养老功能，</w:t>
      </w:r>
      <w:r>
        <w:rPr>
          <w:rFonts w:hint="default" w:ascii="Times New Roman" w:hAnsi="Times New Roman" w:eastAsia="仿宋_GB2312" w:cs="Times New Roman"/>
          <w:color w:val="auto"/>
          <w:sz w:val="28"/>
          <w:szCs w:val="28"/>
          <w:highlight w:val="none"/>
          <w:lang w:bidi="ar"/>
        </w:rPr>
        <w:t>努力打造全省的</w:t>
      </w:r>
      <w:r>
        <w:rPr>
          <w:rFonts w:hint="default" w:ascii="Times New Roman" w:hAnsi="Times New Roman" w:eastAsia="仿宋_GB2312" w:cs="Times New Roman"/>
          <w:color w:val="auto"/>
          <w:sz w:val="28"/>
          <w:szCs w:val="28"/>
          <w:highlight w:val="none"/>
          <w:lang w:eastAsia="zh-CN" w:bidi="ar"/>
        </w:rPr>
        <w:t>“</w:t>
      </w:r>
      <w:r>
        <w:rPr>
          <w:rFonts w:hint="default" w:ascii="Times New Roman" w:hAnsi="Times New Roman" w:eastAsia="仿宋_GB2312" w:cs="Times New Roman"/>
          <w:color w:val="auto"/>
          <w:sz w:val="28"/>
          <w:szCs w:val="28"/>
          <w:highlight w:val="none"/>
          <w:lang w:bidi="ar"/>
        </w:rPr>
        <w:t>幸福颐养标杆区</w:t>
      </w:r>
      <w:r>
        <w:rPr>
          <w:rFonts w:hint="default" w:ascii="Times New Roman" w:hAnsi="Times New Roman" w:eastAsia="仿宋_GB2312" w:cs="Times New Roman"/>
          <w:color w:val="auto"/>
          <w:sz w:val="28"/>
          <w:szCs w:val="28"/>
          <w:highlight w:val="none"/>
          <w:lang w:eastAsia="zh-CN" w:bidi="ar"/>
        </w:rPr>
        <w:t>”。</w:t>
      </w:r>
    </w:p>
    <w:p>
      <w:pPr>
        <w:pStyle w:val="4"/>
        <w:numPr>
          <w:ilvl w:val="0"/>
          <w:numId w:val="7"/>
        </w:numPr>
        <w:ind w:left="-43" w:leftChars="0" w:firstLine="643" w:firstLineChars="0"/>
        <w:rPr>
          <w:rFonts w:hint="default" w:ascii="Times New Roman" w:hAnsi="Times New Roman" w:eastAsia="仿宋_GB2312" w:cs="Times New Roman"/>
          <w:color w:val="auto"/>
          <w:sz w:val="28"/>
          <w:szCs w:val="28"/>
          <w:highlight w:val="none"/>
          <w:lang w:val="en-US" w:eastAsia="zh-CN"/>
        </w:rPr>
      </w:pPr>
      <w:bookmarkStart w:id="480" w:name="_Toc25562"/>
      <w:r>
        <w:rPr>
          <w:rFonts w:hint="default" w:ascii="Times New Roman" w:hAnsi="Times New Roman" w:eastAsia="仿宋_GB2312" w:cs="Times New Roman"/>
          <w:b/>
          <w:bCs/>
          <w:color w:val="auto"/>
          <w:sz w:val="28"/>
          <w:szCs w:val="28"/>
          <w:shd w:val="clear" w:color="auto" w:fill="FFFFFF"/>
          <w:lang w:val="en-US" w:eastAsia="zh-CN"/>
        </w:rPr>
        <w:t>提升养老机构服务能力</w:t>
      </w:r>
      <w:bookmarkEnd w:id="480"/>
    </w:p>
    <w:p>
      <w:pPr>
        <w:spacing w:line="600" w:lineRule="exact"/>
        <w:ind w:firstLine="560" w:firstLineChars="200"/>
        <w:rPr>
          <w:rFonts w:hint="default" w:ascii="Times New Roman" w:hAnsi="Times New Roman" w:eastAsia="仿宋_GB2312" w:cs="Times New Roman"/>
          <w:color w:val="auto"/>
          <w:sz w:val="28"/>
          <w:szCs w:val="28"/>
          <w:highlight w:val="none"/>
          <w:u w:val="single"/>
          <w:lang w:val="en-US" w:eastAsia="zh-CN" w:bidi="ar"/>
        </w:rPr>
      </w:pPr>
      <w:r>
        <w:rPr>
          <w:rFonts w:hint="default" w:ascii="Times New Roman" w:hAnsi="Times New Roman" w:eastAsia="仿宋_GB2312" w:cs="Times New Roman"/>
          <w:color w:val="auto"/>
          <w:sz w:val="28"/>
          <w:szCs w:val="28"/>
          <w:shd w:val="clear" w:color="auto" w:fill="FFFFFF"/>
        </w:rPr>
        <w:t>结合社区规划调整，落实新一轮全市养老服务设施专项布局规划，城市突出社区嵌入式小型养老护理机构建设，采取“闲置房产改建、规划用地新建、出让（安置）地块配建”等方式，让养老院成为住宅小区的标配，让老年人离家不离社区，就近享受便捷专业的养老服务。农村突出敬老院改造提升，转型为区域性综合养老服务中心，在实现特困人员兜底保障的基础上，面向社会老人提供服务，补齐农村养老设施短板，促进城乡均衡发展。到2022年底，所有敬老院均达到国家养老院二级以上标准，全市养老机构护理型床位达到55%，2025年</w:t>
      </w:r>
      <w:bookmarkStart w:id="481" w:name="_Hlk66020230"/>
      <w:r>
        <w:rPr>
          <w:rFonts w:hint="default" w:ascii="Times New Roman" w:hAnsi="Times New Roman" w:eastAsia="仿宋_GB2312" w:cs="Times New Roman"/>
          <w:color w:val="auto"/>
          <w:sz w:val="28"/>
          <w:szCs w:val="28"/>
          <w:shd w:val="clear" w:color="auto" w:fill="FFFFFF"/>
        </w:rPr>
        <w:t>达到58%</w:t>
      </w:r>
      <w:bookmarkEnd w:id="481"/>
      <w:r>
        <w:rPr>
          <w:rFonts w:hint="default" w:ascii="Times New Roman" w:hAnsi="Times New Roman" w:eastAsia="仿宋_GB2312" w:cs="Times New Roman"/>
          <w:color w:val="auto"/>
          <w:sz w:val="28"/>
          <w:szCs w:val="28"/>
          <w:shd w:val="clear" w:color="auto" w:fill="FFFFFF"/>
        </w:rPr>
        <w:t>，每万名老年人配有20张认知障碍床位。</w:t>
      </w:r>
      <w:r>
        <w:rPr>
          <w:rFonts w:hint="default" w:ascii="Times New Roman" w:hAnsi="Times New Roman" w:eastAsia="仿宋_GB2312" w:cs="Times New Roman"/>
          <w:color w:val="auto"/>
          <w:sz w:val="28"/>
          <w:szCs w:val="28"/>
          <w:highlight w:val="none"/>
          <w:lang w:val="en-US" w:eastAsia="zh-CN" w:bidi="ar"/>
        </w:rPr>
        <w:t>调动社会各方积极性，发挥市场作用，吸引社会为老服务力量积极参与养老服务供给，深化养老机构公建民营改革，创新“养老管家”服务模式，促进社会组织、志愿者参与养老服务，培育一批本土化连锁养老服务运营机构和养老服务品牌，形成多元养老服务市场。</w:t>
      </w:r>
    </w:p>
    <w:p>
      <w:pPr>
        <w:pStyle w:val="4"/>
        <w:numPr>
          <w:ilvl w:val="0"/>
          <w:numId w:val="7"/>
        </w:numPr>
        <w:ind w:left="-43" w:leftChars="0" w:firstLine="643" w:firstLineChars="0"/>
        <w:rPr>
          <w:rFonts w:hint="default" w:ascii="Times New Roman" w:hAnsi="Times New Roman" w:eastAsia="仿宋_GB2312" w:cs="Times New Roman"/>
          <w:b/>
          <w:bCs/>
          <w:color w:val="auto"/>
          <w:sz w:val="28"/>
          <w:szCs w:val="28"/>
          <w:shd w:val="clear" w:color="auto" w:fill="FFFFFF"/>
          <w:lang w:val="en-US" w:eastAsia="zh-CN"/>
        </w:rPr>
      </w:pPr>
      <w:bookmarkStart w:id="482" w:name="_Toc29764"/>
      <w:r>
        <w:rPr>
          <w:rFonts w:hint="default" w:ascii="Times New Roman" w:hAnsi="Times New Roman" w:eastAsia="仿宋_GB2312" w:cs="Times New Roman"/>
          <w:b/>
          <w:bCs/>
          <w:color w:val="auto"/>
          <w:sz w:val="28"/>
          <w:szCs w:val="28"/>
          <w:shd w:val="clear" w:color="auto" w:fill="FFFFFF"/>
          <w:lang w:val="en-US" w:eastAsia="zh-CN"/>
        </w:rPr>
        <w:t>推进居家社区养老服务融合发展</w:t>
      </w:r>
      <w:bookmarkEnd w:id="482"/>
    </w:p>
    <w:p>
      <w:pPr>
        <w:spacing w:line="540" w:lineRule="exact"/>
        <w:ind w:firstLine="560" w:firstLineChars="200"/>
        <w:rPr>
          <w:rFonts w:hint="default" w:ascii="Times New Roman" w:hAnsi="Times New Roman" w:eastAsia="仿宋_GB2312" w:cs="Times New Roman"/>
          <w:color w:val="auto"/>
          <w:sz w:val="28"/>
          <w:szCs w:val="28"/>
          <w:highlight w:val="yellow"/>
          <w:shd w:val="clear" w:color="auto" w:fill="FFFFFF"/>
          <w:lang w:val="en-US" w:eastAsia="zh-CN"/>
        </w:rPr>
      </w:pPr>
      <w:r>
        <w:rPr>
          <w:rFonts w:hint="default" w:ascii="Times New Roman" w:hAnsi="Times New Roman" w:eastAsia="仿宋_GB2312" w:cs="Times New Roman"/>
          <w:color w:val="auto"/>
          <w:sz w:val="28"/>
          <w:szCs w:val="28"/>
          <w:highlight w:val="none"/>
          <w:shd w:val="clear" w:color="auto" w:fill="FFFFFF"/>
        </w:rPr>
        <w:t>创新乡镇</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街道</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养老服务中心长效运行机制，整合区域范围内乡镇</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街道</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养老服务中心和村</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社区</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照料中心、老年食堂等资源，依托专业机构连锁运营，发挥区域整体资源优势和机构专业优势，实现社区和居家养老“管家式对接、专业化服务、可及性供给”。</w:t>
      </w:r>
      <w:r>
        <w:rPr>
          <w:rFonts w:hint="default" w:ascii="Times New Roman" w:hAnsi="Times New Roman" w:eastAsia="仿宋_GB2312" w:cs="Times New Roman"/>
          <w:color w:val="auto"/>
          <w:sz w:val="28"/>
          <w:szCs w:val="28"/>
          <w:highlight w:val="none"/>
          <w:shd w:val="clear" w:color="auto" w:fill="FFFFFF"/>
          <w:lang w:val="en-US" w:eastAsia="zh-CN"/>
        </w:rPr>
        <w:t>加快全市公共服务设施和老旧小区适老化改造。扎实推进</w:t>
      </w:r>
      <w:r>
        <w:rPr>
          <w:rFonts w:hint="default" w:ascii="Times New Roman" w:hAnsi="Times New Roman" w:eastAsia="仿宋_GB2312" w:cs="Times New Roman"/>
          <w:color w:val="auto"/>
          <w:sz w:val="28"/>
          <w:szCs w:val="28"/>
          <w:highlight w:val="none"/>
          <w:shd w:val="clear" w:color="auto" w:fill="FFFFFF"/>
        </w:rPr>
        <w:t>小区</w:t>
      </w:r>
      <w:r>
        <w:rPr>
          <w:rFonts w:hint="default" w:ascii="Times New Roman" w:hAnsi="Times New Roman" w:eastAsia="仿宋_GB2312" w:cs="Times New Roman"/>
          <w:color w:val="auto"/>
          <w:sz w:val="28"/>
          <w:szCs w:val="28"/>
          <w:highlight w:val="none"/>
          <w:shd w:val="clear" w:color="auto" w:fill="FFFFFF"/>
          <w:lang w:val="en-US" w:eastAsia="zh-CN"/>
        </w:rPr>
        <w:t>配套建设</w:t>
      </w:r>
      <w:r>
        <w:rPr>
          <w:rFonts w:hint="default" w:ascii="Times New Roman" w:hAnsi="Times New Roman" w:eastAsia="仿宋_GB2312" w:cs="Times New Roman"/>
          <w:color w:val="auto"/>
          <w:sz w:val="28"/>
          <w:szCs w:val="28"/>
          <w:highlight w:val="none"/>
          <w:shd w:val="clear" w:color="auto" w:fill="FFFFFF"/>
        </w:rPr>
        <w:t>养老服务设施</w:t>
      </w:r>
      <w:r>
        <w:rPr>
          <w:rFonts w:hint="default" w:ascii="Times New Roman" w:hAnsi="Times New Roman" w:eastAsia="仿宋_GB2312" w:cs="Times New Roman"/>
          <w:color w:val="auto"/>
          <w:sz w:val="28"/>
          <w:szCs w:val="28"/>
          <w:highlight w:val="none"/>
          <w:shd w:val="clear" w:color="auto" w:fill="FFFFFF"/>
          <w:lang w:val="en-US" w:eastAsia="zh-CN"/>
        </w:rPr>
        <w:t>规定</w:t>
      </w:r>
      <w:r>
        <w:rPr>
          <w:rFonts w:hint="default" w:ascii="Times New Roman" w:hAnsi="Times New Roman" w:eastAsia="仿宋_GB2312" w:cs="Times New Roman"/>
          <w:color w:val="auto"/>
          <w:sz w:val="28"/>
          <w:szCs w:val="28"/>
          <w:highlight w:val="none"/>
          <w:shd w:val="clear" w:color="auto" w:fill="FFFFFF"/>
        </w:rPr>
        <w:t>。深入开展困难家庭适老化改造，2022年前完成困难老年人家庭最急需的适老化改造。</w:t>
      </w:r>
      <w:r>
        <w:rPr>
          <w:rFonts w:hint="default" w:ascii="Times New Roman" w:hAnsi="Times New Roman" w:eastAsia="仿宋_GB2312" w:cs="Times New Roman"/>
          <w:color w:val="auto"/>
          <w:sz w:val="28"/>
          <w:szCs w:val="28"/>
          <w:highlight w:val="none"/>
          <w:shd w:val="clear" w:color="auto" w:fill="FFFFFF"/>
          <w:lang w:val="en-US" w:eastAsia="zh-CN"/>
        </w:rPr>
        <w:t>到2025年</w:t>
      </w:r>
      <w:r>
        <w:rPr>
          <w:rFonts w:hint="default" w:ascii="Times New Roman" w:hAnsi="Times New Roman" w:eastAsia="仿宋_GB2312" w:cs="Times New Roman"/>
          <w:color w:val="auto"/>
          <w:sz w:val="28"/>
          <w:szCs w:val="28"/>
          <w:highlight w:val="none"/>
          <w:shd w:val="clear" w:color="auto" w:fill="FFFFFF"/>
        </w:rPr>
        <w:t>实现全市乡镇</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街道</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rPr>
        <w:t>级居家养老服务中心全覆盖</w:t>
      </w:r>
      <w:r>
        <w:rPr>
          <w:rFonts w:hint="default" w:ascii="Times New Roman" w:hAnsi="Times New Roman" w:eastAsia="仿宋_GB2312" w:cs="Times New Roman"/>
          <w:color w:val="auto"/>
          <w:sz w:val="28"/>
          <w:szCs w:val="28"/>
          <w:highlight w:val="none"/>
          <w:shd w:val="clear" w:color="auto" w:fill="FFFFFF"/>
          <w:lang w:eastAsia="zh-CN"/>
        </w:rPr>
        <w:t>。</w:t>
      </w:r>
      <w:r>
        <w:rPr>
          <w:rFonts w:hint="default" w:ascii="Times New Roman" w:hAnsi="Times New Roman" w:eastAsia="仿宋_GB2312" w:cs="Times New Roman"/>
          <w:color w:val="auto"/>
          <w:sz w:val="28"/>
          <w:szCs w:val="28"/>
          <w:highlight w:val="none"/>
          <w:shd w:val="clear" w:color="auto" w:fill="FFFFFF"/>
          <w:lang w:val="en-US" w:eastAsia="zh-CN"/>
        </w:rPr>
        <w:t>推进乡镇（街道）居家养老服务中心标准化建设，实现乡镇（街道）居家养老服务中心助餐、助浴、助医、助洁、助急等服务全覆盖。通过改造提升或新建老年食堂、社区助餐服务点、社会餐饮企业送餐上门等模式，推动老年助餐服务有效覆盖。扶持专业化居家养老服务组织，推动各类市场主体参与服务供给。推进康养联合体试点建设，服务机构与居家老年人，到2022年，全市建成40家康养联合体，2025年建成100家。探索设立家庭养老照护床位，建立家庭养老床位与机构养老床位有序互转的评估、运营机制。强化家庭养老功能，鼓励成年子女与老年人就近居住或共同生活，引导落实现有随子女迁移户口、子女陪护假、探亲假等现行政策，探索完善有关政策支持，制定出台《丽水市居家养老服务条例》。</w:t>
      </w:r>
    </w:p>
    <w:p>
      <w:pPr>
        <w:pStyle w:val="4"/>
        <w:numPr>
          <w:ilvl w:val="0"/>
          <w:numId w:val="7"/>
        </w:numPr>
        <w:ind w:left="-43" w:leftChars="0" w:firstLine="643" w:firstLineChars="0"/>
        <w:rPr>
          <w:rFonts w:hint="default" w:ascii="Times New Roman" w:hAnsi="Times New Roman" w:eastAsia="仿宋_GB2312" w:cs="Times New Roman"/>
          <w:b/>
          <w:bCs/>
          <w:color w:val="auto"/>
          <w:sz w:val="28"/>
          <w:szCs w:val="28"/>
          <w:shd w:val="clear" w:color="auto" w:fill="FFFFFF"/>
          <w:lang w:val="en-US" w:eastAsia="zh-CN"/>
        </w:rPr>
      </w:pPr>
      <w:bookmarkStart w:id="483" w:name="_Toc25558"/>
      <w:r>
        <w:rPr>
          <w:rFonts w:hint="default" w:ascii="Times New Roman" w:hAnsi="Times New Roman" w:eastAsia="仿宋_GB2312" w:cs="Times New Roman"/>
          <w:b/>
          <w:bCs/>
          <w:color w:val="auto"/>
          <w:sz w:val="28"/>
          <w:szCs w:val="28"/>
          <w:shd w:val="clear" w:color="auto" w:fill="FFFFFF"/>
          <w:lang w:val="en-US" w:eastAsia="zh-CN"/>
        </w:rPr>
        <w:t>加强农村养老服务供给和服务能力</w:t>
      </w:r>
      <w:bookmarkEnd w:id="483"/>
    </w:p>
    <w:p>
      <w:pPr>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实施山区养老融合推进计划，加大农村养老服务资金投入和服务供给，加快农村养老服务设施建设，</w:t>
      </w:r>
      <w:r>
        <w:rPr>
          <w:rFonts w:hint="default" w:ascii="Times New Roman" w:hAnsi="Times New Roman" w:eastAsia="仿宋_GB2312" w:cs="Times New Roman"/>
          <w:color w:val="auto"/>
          <w:kern w:val="0"/>
          <w:sz w:val="28"/>
          <w:szCs w:val="28"/>
          <w:highlight w:val="none"/>
          <w:lang w:val="en-US" w:eastAsia="zh-CN" w:bidi="ar-SA"/>
        </w:rPr>
        <w:t>补齐农村养老服务设施短板，提升农村和偏远山区养老服务水平。</w:t>
      </w:r>
      <w:r>
        <w:rPr>
          <w:rFonts w:hint="default" w:ascii="Times New Roman" w:hAnsi="Times New Roman" w:eastAsia="仿宋_GB2312" w:cs="Times New Roman"/>
          <w:color w:val="auto"/>
          <w:sz w:val="28"/>
          <w:szCs w:val="28"/>
          <w:highlight w:val="none"/>
          <w:lang w:val="en-US" w:eastAsia="zh-CN"/>
        </w:rPr>
        <w:t>选择一批自然村设立养老互助点，弥补偏远山区居家养老服务短板。通过银龄互助、邻里互助、亲友相助、志愿服务等模式，大力发展农村互助养老服务。</w:t>
      </w:r>
      <w:r>
        <w:rPr>
          <w:rFonts w:hint="default" w:ascii="Times New Roman" w:hAnsi="Times New Roman" w:eastAsia="仿宋_GB2312" w:cs="Times New Roman"/>
          <w:color w:val="auto"/>
          <w:kern w:val="0"/>
          <w:sz w:val="28"/>
          <w:szCs w:val="28"/>
          <w:highlight w:val="none"/>
          <w:lang w:val="en-US" w:eastAsia="zh-CN" w:bidi="ar-SA"/>
        </w:rPr>
        <w:t>发挥村委会、村集体在加强农村养老服务中的统筹协调作用，推动建立农村老年人关爱帮扶体系和为老服务体系。</w:t>
      </w:r>
      <w:r>
        <w:rPr>
          <w:rFonts w:hint="default" w:ascii="Times New Roman" w:hAnsi="Times New Roman" w:eastAsia="仿宋_GB2312" w:cs="Times New Roman"/>
          <w:color w:val="auto"/>
          <w:sz w:val="28"/>
          <w:szCs w:val="28"/>
          <w:highlight w:val="none"/>
          <w:lang w:val="en-US" w:eastAsia="zh-CN"/>
        </w:rPr>
        <w:t>推进农村地区通过各种形式开展医养结合，鼓励不断探索建立村民利用自有闲置房产开展养老服务等适合当地群众需求的各种互助养老模式。强化农村家庭养老基础作用，对返回家庭照料老年人的，给予免费照护知识和技能培训。</w:t>
      </w:r>
    </w:p>
    <w:p>
      <w:pPr>
        <w:pStyle w:val="8"/>
        <w:rPr>
          <w:rFonts w:hint="default" w:ascii="Times New Roman" w:hAnsi="Times New Roman" w:eastAsia="仿宋_GB2312" w:cs="Times New Roman"/>
          <w:color w:val="auto"/>
          <w:highlight w:val="non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 xml:space="preserve">  </w:t>
            </w:r>
            <w:r>
              <w:rPr>
                <w:rFonts w:hint="default" w:ascii="Times New Roman" w:hAnsi="Times New Roman" w:eastAsia="仿宋_GB2312" w:cs="Times New Roman"/>
                <w:b/>
                <w:bCs/>
                <w:color w:val="auto"/>
                <w:sz w:val="24"/>
                <w:szCs w:val="24"/>
                <w:highlight w:val="none"/>
                <w:lang w:val="en-US" w:eastAsia="zh-CN"/>
              </w:rPr>
              <w:t>强化养老服务体系支撑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FFFFFF"/>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健全完善基本养老服务支付体系。</w:t>
            </w:r>
            <w:r>
              <w:rPr>
                <w:rFonts w:hint="default" w:ascii="Times New Roman" w:hAnsi="Times New Roman" w:eastAsia="仿宋_GB2312" w:cs="Times New Roman"/>
                <w:b w:val="0"/>
                <w:bCs w:val="0"/>
                <w:color w:val="auto"/>
                <w:sz w:val="24"/>
                <w:szCs w:val="24"/>
                <w:highlight w:val="none"/>
                <w:lang w:val="en-US" w:eastAsia="zh-CN" w:bidi="ar-SA"/>
              </w:rPr>
              <w:t>拓宽渠道，重点做好养老服务补贴、重度残疾人护理补贴等制度的有效整合、有序转接和相互补充。修订新一轮《丽水市养老服务补贴实施办法》。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val="0"/>
                <w:bCs w:val="0"/>
                <w:color w:val="auto"/>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bidi="ar-SA"/>
              </w:rPr>
              <w:t xml:space="preserve">    </w:t>
            </w:r>
            <w:r>
              <w:rPr>
                <w:rFonts w:hint="default" w:ascii="Times New Roman" w:hAnsi="Times New Roman" w:eastAsia="仿宋_GB2312" w:cs="Times New Roman"/>
                <w:b/>
                <w:bCs/>
                <w:color w:val="auto"/>
                <w:sz w:val="24"/>
                <w:szCs w:val="24"/>
                <w:highlight w:val="none"/>
                <w:lang w:val="en-US" w:eastAsia="zh-CN" w:bidi="ar-SA"/>
              </w:rPr>
              <w:t>调整养老政策扶持方向。</w:t>
            </w:r>
            <w:r>
              <w:rPr>
                <w:rFonts w:hint="default" w:ascii="Times New Roman" w:hAnsi="Times New Roman" w:eastAsia="仿宋_GB2312" w:cs="Times New Roman"/>
                <w:b w:val="0"/>
                <w:bCs w:val="0"/>
                <w:color w:val="auto"/>
                <w:sz w:val="24"/>
                <w:szCs w:val="24"/>
                <w:highlight w:val="none"/>
                <w:lang w:val="en-US" w:eastAsia="zh-CN" w:bidi="ar-SA"/>
              </w:rPr>
              <w:t>从“补供方”向“补需方”转变，对接纳政府兜底保障对象的各类养老机构，政府按照购买服务方式给予支持。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shd w:val="clear" w:color="auto" w:fill="FFFFFF"/>
              </w:rPr>
            </w:pPr>
            <w:r>
              <w:rPr>
                <w:rFonts w:hint="default" w:ascii="Times New Roman" w:hAnsi="Times New Roman" w:eastAsia="仿宋_GB2312" w:cs="Times New Roman"/>
                <w:b/>
                <w:bCs/>
                <w:color w:val="auto"/>
                <w:sz w:val="24"/>
                <w:szCs w:val="24"/>
                <w:shd w:val="clear" w:color="auto" w:fill="FFFFFF"/>
                <w:lang w:val="en-US" w:eastAsia="zh-CN"/>
              </w:rPr>
              <w:t xml:space="preserve">   </w:t>
            </w:r>
            <w:r>
              <w:rPr>
                <w:rFonts w:hint="default" w:ascii="Times New Roman" w:hAnsi="Times New Roman" w:eastAsia="仿宋_GB2312" w:cs="Times New Roman"/>
                <w:b/>
                <w:bCs/>
                <w:color w:val="auto"/>
                <w:sz w:val="24"/>
                <w:szCs w:val="24"/>
                <w:highlight w:val="none"/>
                <w:lang w:val="en-US" w:eastAsia="zh-CN" w:bidi="ar-SA"/>
              </w:rPr>
              <w:t>创新智慧养老服务模式。</w:t>
            </w:r>
            <w:r>
              <w:rPr>
                <w:rFonts w:hint="default" w:ascii="Times New Roman" w:hAnsi="Times New Roman" w:eastAsia="仿宋_GB2312" w:cs="Times New Roman"/>
                <w:color w:val="auto"/>
                <w:sz w:val="24"/>
                <w:szCs w:val="24"/>
                <w:shd w:val="clear" w:color="auto" w:fill="FFFFFF"/>
              </w:rPr>
              <w:t>依托省“浙里养”服务平台，深化“丽水居养”综合服务平台，完善养老服务数据库，实现数据开放共享和精准推送。鼓励养老机构运用智慧养老系统进行日常管理，并将服务延伸至社区居家。支持家庭安装智能终端设备，利用智能化手段形成“服务对象申请</w:t>
            </w:r>
            <w:r>
              <w:rPr>
                <w:rFonts w:hint="default" w:ascii="Times New Roman" w:hAnsi="Times New Roman" w:eastAsia="仿宋_GB2312" w:cs="Times New Roman"/>
                <w:color w:val="auto"/>
                <w:sz w:val="24"/>
                <w:szCs w:val="24"/>
                <w:highlight w:val="none"/>
                <w:shd w:val="clear" w:color="auto" w:fill="FFFFFF"/>
                <w:lang w:eastAsia="zh-CN"/>
              </w:rPr>
              <w:t>－</w:t>
            </w:r>
            <w:r>
              <w:rPr>
                <w:rFonts w:hint="default" w:ascii="Times New Roman" w:hAnsi="Times New Roman" w:eastAsia="仿宋_GB2312" w:cs="Times New Roman"/>
                <w:color w:val="auto"/>
                <w:sz w:val="24"/>
                <w:szCs w:val="24"/>
                <w:shd w:val="clear" w:color="auto" w:fill="FFFFFF"/>
              </w:rPr>
              <w:t>派单</w:t>
            </w:r>
            <w:r>
              <w:rPr>
                <w:rFonts w:hint="default" w:ascii="Times New Roman" w:hAnsi="Times New Roman" w:eastAsia="仿宋_GB2312" w:cs="Times New Roman"/>
                <w:color w:val="auto"/>
                <w:sz w:val="24"/>
                <w:szCs w:val="24"/>
                <w:highlight w:val="none"/>
                <w:shd w:val="clear" w:color="auto" w:fill="FFFFFF"/>
                <w:lang w:eastAsia="zh-CN"/>
              </w:rPr>
              <w:t>－</w:t>
            </w:r>
            <w:r>
              <w:rPr>
                <w:rFonts w:hint="default" w:ascii="Times New Roman" w:hAnsi="Times New Roman" w:eastAsia="仿宋_GB2312" w:cs="Times New Roman"/>
                <w:color w:val="auto"/>
                <w:sz w:val="24"/>
                <w:szCs w:val="24"/>
                <w:shd w:val="clear" w:color="auto" w:fill="FFFFFF"/>
              </w:rPr>
              <w:t>服务</w:t>
            </w:r>
            <w:r>
              <w:rPr>
                <w:rFonts w:hint="default" w:ascii="Times New Roman" w:hAnsi="Times New Roman" w:eastAsia="仿宋_GB2312" w:cs="Times New Roman"/>
                <w:color w:val="auto"/>
                <w:sz w:val="24"/>
                <w:szCs w:val="24"/>
                <w:highlight w:val="none"/>
                <w:shd w:val="clear" w:color="auto" w:fill="FFFFFF"/>
                <w:lang w:eastAsia="zh-CN"/>
              </w:rPr>
              <w:t>－</w:t>
            </w:r>
            <w:r>
              <w:rPr>
                <w:rFonts w:hint="default" w:ascii="Times New Roman" w:hAnsi="Times New Roman" w:eastAsia="仿宋_GB2312" w:cs="Times New Roman"/>
                <w:color w:val="auto"/>
                <w:sz w:val="24"/>
                <w:szCs w:val="24"/>
                <w:shd w:val="clear" w:color="auto" w:fill="FFFFFF"/>
              </w:rPr>
              <w:t>审核支付</w:t>
            </w:r>
            <w:r>
              <w:rPr>
                <w:rFonts w:hint="default" w:ascii="Times New Roman" w:hAnsi="Times New Roman" w:eastAsia="仿宋_GB2312" w:cs="Times New Roman"/>
                <w:color w:val="auto"/>
                <w:sz w:val="24"/>
                <w:szCs w:val="24"/>
                <w:highlight w:val="none"/>
                <w:shd w:val="clear" w:color="auto" w:fill="FFFFFF"/>
                <w:lang w:eastAsia="zh-CN"/>
              </w:rPr>
              <w:t>－</w:t>
            </w:r>
            <w:r>
              <w:rPr>
                <w:rFonts w:hint="default" w:ascii="Times New Roman" w:hAnsi="Times New Roman" w:eastAsia="仿宋_GB2312" w:cs="Times New Roman"/>
                <w:color w:val="auto"/>
                <w:sz w:val="24"/>
                <w:szCs w:val="24"/>
                <w:shd w:val="clear" w:color="auto" w:fill="FFFFFF"/>
              </w:rPr>
              <w:t>评价”等闭环式服务体系，为老年人提供“菜单式”多元化养老服务。到2022年全市至少建设10家智慧养老院，到2025年至少建设20家。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shd w:val="clear" w:color="auto" w:fill="FFFFFF"/>
              </w:rPr>
            </w:pPr>
            <w:r>
              <w:rPr>
                <w:rFonts w:hint="default" w:ascii="Times New Roman" w:hAnsi="Times New Roman" w:eastAsia="仿宋_GB2312" w:cs="Times New Roman"/>
                <w:b/>
                <w:bCs/>
                <w:color w:val="auto"/>
                <w:sz w:val="24"/>
                <w:szCs w:val="24"/>
                <w:shd w:val="clear" w:color="auto" w:fill="FFFFFF"/>
              </w:rPr>
              <w:t>突出养老专业人才培养。</w:t>
            </w:r>
            <w:r>
              <w:rPr>
                <w:rFonts w:hint="default" w:ascii="Times New Roman" w:hAnsi="Times New Roman" w:eastAsia="仿宋_GB2312" w:cs="Times New Roman"/>
                <w:color w:val="auto"/>
                <w:sz w:val="24"/>
                <w:szCs w:val="24"/>
                <w:shd w:val="clear" w:color="auto" w:fill="FFFFFF"/>
              </w:rPr>
              <w:t>落实《丽水市养老人才培养实施办法》，聚焦涉老部门业务骨干和养老机构投资运营等管理人才培养，实施两轮养老行业精英人才培养计划，到2025年，全市培育养老行业精英人才150名，评定健康养生养老产业精英50名。开展丽水市养老服务领域专业技术人才评定工作，打通养老服务机构医护人员职业晋升通道。探索建立养老人才定向委托培养制度，支持在丽水学院、职业院校开设康复治疗、养老护理等相关专业。将养老护理员及家庭照护者培训纳入职业技能提升专项行动，培育一批养老培训专业机构和培训基地</w:t>
            </w:r>
            <w:bookmarkStart w:id="484" w:name="_Hlk66020413"/>
            <w:r>
              <w:rPr>
                <w:rFonts w:hint="default" w:ascii="Times New Roman" w:hAnsi="Times New Roman" w:eastAsia="仿宋_GB2312" w:cs="Times New Roman"/>
                <w:color w:val="auto"/>
                <w:sz w:val="24"/>
                <w:szCs w:val="24"/>
                <w:shd w:val="clear" w:color="auto" w:fill="FFFFFF"/>
              </w:rPr>
              <w:t>。到2022年，每万名老年人拥有持证养老护理员20人，2025年达到25人，</w:t>
            </w:r>
            <w:bookmarkEnd w:id="484"/>
            <w:r>
              <w:rPr>
                <w:rFonts w:hint="default" w:ascii="Times New Roman" w:hAnsi="Times New Roman" w:eastAsia="仿宋_GB2312" w:cs="Times New Roman"/>
                <w:color w:val="auto"/>
                <w:sz w:val="24"/>
                <w:szCs w:val="24"/>
                <w:shd w:val="clear" w:color="auto" w:fill="FFFFFF"/>
              </w:rPr>
              <w:t>对有需求的家庭照护者实施培训。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shd w:val="clear" w:color="auto" w:fill="FFFFFF"/>
              </w:rPr>
              <w:t>强化养老服务综合监管。</w:t>
            </w:r>
            <w:r>
              <w:rPr>
                <w:rFonts w:hint="default" w:ascii="Times New Roman" w:hAnsi="Times New Roman" w:eastAsia="仿宋_GB2312" w:cs="Times New Roman"/>
                <w:color w:val="auto"/>
                <w:sz w:val="24"/>
                <w:szCs w:val="24"/>
                <w:shd w:val="clear" w:color="auto" w:fill="FFFFFF"/>
              </w:rPr>
              <w:t>严格落实《浙江省养老机构等级评定管理办法》，建立老年人护理需求等级评定、养老服务机构星级评定、居家养老服务质量评价等领域的第三方评估机制。健全“双随机、一公开”联合检查机制，强化养老服务机构事中事后监管，守住安全底线。</w:t>
            </w:r>
          </w:p>
        </w:tc>
      </w:tr>
    </w:tbl>
    <w:p>
      <w:pPr>
        <w:pStyle w:val="3"/>
        <w:numPr>
          <w:ilvl w:val="0"/>
          <w:numId w:val="5"/>
        </w:numPr>
        <w:bidi w:val="0"/>
        <w:rPr>
          <w:rFonts w:hint="default" w:ascii="Times New Roman" w:hAnsi="Times New Roman" w:eastAsia="仿宋_GB2312" w:cs="Times New Roman"/>
          <w:color w:val="auto"/>
          <w:szCs w:val="22"/>
          <w:highlight w:val="none"/>
          <w:lang w:val="en-US" w:eastAsia="zh-CN"/>
        </w:rPr>
      </w:pPr>
      <w:bookmarkStart w:id="485" w:name="_Toc22685"/>
      <w:r>
        <w:rPr>
          <w:rFonts w:hint="default" w:ascii="Times New Roman" w:hAnsi="Times New Roman" w:eastAsia="仿宋_GB2312" w:cs="Times New Roman"/>
          <w:color w:val="auto"/>
          <w:szCs w:val="22"/>
          <w:highlight w:val="none"/>
          <w:lang w:val="en-US" w:eastAsia="zh-CN"/>
        </w:rPr>
        <w:t>建立完善老年健康服务体系</w:t>
      </w:r>
      <w:bookmarkEnd w:id="485"/>
    </w:p>
    <w:p>
      <w:pPr>
        <w:ind w:firstLine="560" w:firstLineChars="200"/>
        <w:rPr>
          <w:rFonts w:hint="default" w:ascii="Times New Roman" w:hAnsi="Times New Roman" w:eastAsia="仿宋_GB2312" w:cs="Times New Roman"/>
          <w:color w:val="auto"/>
          <w:sz w:val="28"/>
          <w:szCs w:val="28"/>
          <w:highlight w:val="none"/>
          <w:lang w:val="en-US" w:eastAsia="zh-CN" w:bidi="ar-SA"/>
        </w:rPr>
      </w:pPr>
      <w:r>
        <w:rPr>
          <w:rFonts w:hint="default" w:ascii="Times New Roman" w:hAnsi="Times New Roman" w:eastAsia="仿宋_GB2312" w:cs="Times New Roman"/>
          <w:color w:val="auto"/>
          <w:sz w:val="28"/>
          <w:szCs w:val="28"/>
          <w:highlight w:val="none"/>
          <w:lang w:val="en-US" w:eastAsia="zh-CN" w:bidi="ar-SA"/>
        </w:rPr>
        <w:t>推进健康老龄化，落实大卫生、大健康理念和预防为主方针，聚焦老年人全周期全方位健康服务，优化全市老年医疗卫生资源配置，扎实推进医养结合，推动建立综合连续的，覆盖城乡的老年健康服务体系，为老年人提供健康教育、预防保健、疾病诊治、康复护理、长期照护、安宁疗护等综合连续的服务。</w:t>
      </w:r>
    </w:p>
    <w:p>
      <w:pPr>
        <w:pStyle w:val="4"/>
        <w:numPr>
          <w:ilvl w:val="0"/>
          <w:numId w:val="8"/>
        </w:numPr>
        <w:ind w:left="0" w:leftChars="0" w:firstLine="641" w:firstLineChars="200"/>
        <w:rPr>
          <w:rFonts w:hint="default" w:ascii="Times New Roman" w:hAnsi="Times New Roman" w:eastAsia="仿宋_GB2312" w:cs="Times New Roman"/>
          <w:color w:val="auto"/>
          <w:highlight w:val="none"/>
          <w:lang w:val="en-US" w:eastAsia="zh-CN"/>
        </w:rPr>
      </w:pPr>
      <w:bookmarkStart w:id="486" w:name="_Toc32255"/>
      <w:r>
        <w:rPr>
          <w:rFonts w:hint="default" w:ascii="Times New Roman" w:hAnsi="Times New Roman" w:eastAsia="仿宋_GB2312" w:cs="Times New Roman"/>
          <w:color w:val="auto"/>
          <w:highlight w:val="none"/>
          <w:lang w:val="en-US" w:eastAsia="zh-CN"/>
        </w:rPr>
        <w:t>加强老年健康教育管理和疾病预防</w:t>
      </w:r>
      <w:bookmarkEnd w:id="486"/>
    </w:p>
    <w:p>
      <w:pPr>
        <w:ind w:firstLine="560" w:firstLineChars="200"/>
        <w:rPr>
          <w:rFonts w:hint="default" w:ascii="Times New Roman" w:hAnsi="Times New Roman" w:eastAsia="仿宋_GB2312" w:cs="Times New Roman"/>
          <w:b w:val="0"/>
          <w:i w:val="0"/>
          <w:caps w:val="0"/>
          <w:color w:val="auto"/>
          <w:spacing w:val="0"/>
          <w:sz w:val="28"/>
          <w:szCs w:val="28"/>
          <w:shd w:val="clear" w:fill="FFFFFF"/>
          <w:lang w:val="en-US" w:eastAsia="zh-CN"/>
        </w:rPr>
      </w:pPr>
      <w:r>
        <w:rPr>
          <w:rFonts w:hint="default" w:ascii="Times New Roman" w:hAnsi="Times New Roman" w:eastAsia="仿宋_GB2312" w:cs="Times New Roman"/>
          <w:color w:val="auto"/>
          <w:sz w:val="28"/>
          <w:szCs w:val="28"/>
          <w:highlight w:val="none"/>
          <w:lang w:val="en-US" w:eastAsia="zh-CN" w:bidi="ar-SA"/>
        </w:rPr>
        <w:t>切实推进</w:t>
      </w:r>
      <w:r>
        <w:rPr>
          <w:rFonts w:hint="default" w:ascii="Times New Roman" w:hAnsi="Times New Roman" w:eastAsia="仿宋_GB2312" w:cs="Times New Roman"/>
          <w:b w:val="0"/>
          <w:i w:val="0"/>
          <w:caps w:val="0"/>
          <w:color w:val="auto"/>
          <w:spacing w:val="0"/>
          <w:sz w:val="28"/>
          <w:szCs w:val="28"/>
          <w:shd w:val="clear" w:fill="FFFFFF"/>
          <w:lang w:val="en-US" w:eastAsia="zh-CN"/>
        </w:rPr>
        <w:t>我市老年健康促进行动，大力开展老年健康宣传活动，将健康教育纳入各级教育包括老年大学和老年教育机构的课程体系和教育内容，多方式、多渠道、多角度宣传普及老年健康知识和疫情防护知识，提升老年人健康素养，引导老年人健康生活方式。实施基本公共卫生服务老年健康和医养结合服务项目，完善家庭医生签约服务工作机制，加强对老年人常见病、慢性病的筛查干预和健康指导。建立连续、综合、动态的老年健康管理档案，定期开展老年人健康评估，65岁及以上老年人城乡社区规范健康管理服务率</w:t>
      </w:r>
      <w:r>
        <w:rPr>
          <w:rFonts w:hint="eastAsia" w:ascii="Times New Roman" w:hAnsi="Times New Roman" w:eastAsia="仿宋_GB2312" w:cs="Times New Roman"/>
          <w:b w:val="0"/>
          <w:i w:val="0"/>
          <w:caps w:val="0"/>
          <w:color w:val="auto"/>
          <w:spacing w:val="0"/>
          <w:sz w:val="28"/>
          <w:szCs w:val="28"/>
          <w:shd w:val="clear" w:fill="FFFFFF"/>
          <w:lang w:val="en-US" w:eastAsia="zh-CN"/>
        </w:rPr>
        <w:t>达到全省平均水平以上</w:t>
      </w:r>
      <w:r>
        <w:rPr>
          <w:rFonts w:hint="default" w:ascii="Times New Roman" w:hAnsi="Times New Roman" w:eastAsia="仿宋_GB2312" w:cs="Times New Roman"/>
          <w:b w:val="0"/>
          <w:i w:val="0"/>
          <w:caps w:val="0"/>
          <w:color w:val="auto"/>
          <w:spacing w:val="0"/>
          <w:sz w:val="28"/>
          <w:szCs w:val="28"/>
          <w:shd w:val="clear" w:fill="FFFFFF"/>
          <w:lang w:val="en-US" w:eastAsia="zh-CN"/>
        </w:rPr>
        <w:t>。充分发挥丽水市老年期痴呆诊治联盟作用，推动老年痴呆的诊治和预防。重视老年人心理健康，开展心理健康状况评估和随访管理，持续推动老年人心理健康与关怀服务。</w:t>
      </w:r>
    </w:p>
    <w:p>
      <w:pPr>
        <w:pStyle w:val="4"/>
        <w:keepNext/>
        <w:keepLines/>
        <w:pageBreakBefore w:val="0"/>
        <w:widowControl w:val="0"/>
        <w:numPr>
          <w:ilvl w:val="0"/>
          <w:numId w:val="8"/>
        </w:numPr>
        <w:kinsoku/>
        <w:wordWrap/>
        <w:overflowPunct/>
        <w:topLinePunct w:val="0"/>
        <w:autoSpaceDE/>
        <w:autoSpaceDN/>
        <w:bidi w:val="0"/>
        <w:adjustRightInd/>
        <w:snapToGrid/>
        <w:spacing w:line="360" w:lineRule="auto"/>
        <w:ind w:left="0" w:leftChars="0" w:firstLine="641" w:firstLineChars="200"/>
        <w:textAlignment w:val="auto"/>
        <w:rPr>
          <w:rFonts w:hint="default" w:ascii="Times New Roman" w:hAnsi="Times New Roman" w:eastAsia="仿宋_GB2312" w:cs="Times New Roman"/>
          <w:color w:val="auto"/>
          <w:highlight w:val="none"/>
          <w:lang w:val="en-US" w:eastAsia="zh-CN"/>
        </w:rPr>
      </w:pPr>
      <w:bookmarkStart w:id="487" w:name="_Toc22566"/>
      <w:r>
        <w:rPr>
          <w:rFonts w:hint="default" w:ascii="Times New Roman" w:hAnsi="Times New Roman" w:eastAsia="仿宋_GB2312" w:cs="Times New Roman"/>
          <w:color w:val="auto"/>
          <w:highlight w:val="none"/>
          <w:lang w:val="en-US" w:eastAsia="zh-CN"/>
        </w:rPr>
        <w:t>加强老年医疗机构和老年医学科建设</w:t>
      </w:r>
      <w:bookmarkEnd w:id="487"/>
    </w:p>
    <w:p>
      <w:pPr>
        <w:ind w:firstLine="560" w:firstLineChars="200"/>
        <w:rPr>
          <w:rFonts w:hint="default" w:ascii="Times New Roman" w:hAnsi="Times New Roman" w:eastAsia="仿宋_GB2312" w:cs="Times New Roman"/>
          <w:color w:val="auto"/>
          <w:kern w:val="2"/>
          <w:sz w:val="28"/>
          <w:szCs w:val="28"/>
          <w:highlight w:val="none"/>
          <w:shd w:val="clear" w:color="auto" w:fill="FFFFFF"/>
          <w:lang w:val="en-US" w:eastAsia="zh-CN" w:bidi="ar-SA"/>
        </w:rPr>
      </w:pPr>
      <w:r>
        <w:rPr>
          <w:rFonts w:hint="default" w:ascii="Times New Roman" w:hAnsi="Times New Roman" w:eastAsia="仿宋_GB2312" w:cs="Times New Roman"/>
          <w:color w:val="auto"/>
          <w:sz w:val="28"/>
          <w:szCs w:val="28"/>
          <w:highlight w:val="none"/>
          <w:lang w:val="en-US" w:eastAsia="zh-CN" w:bidi="ar-SA"/>
        </w:rPr>
        <w:t>优化老年医疗卫生资源配置，优先支持老年医疗、康复、护理等床位资源配置。整合区域医疗资源，充分挖掘潜力，通过新建、改建、功能转型等举措，推进老年医院、康复医院、护理院、安宁疗护等接续性医疗机构建设，支持医疗机构开展康复护理、长期照护、安宁疗护服务。到2025年，全市新增老年医院、护理院、康复医院等接续性医疗机构6家以上。开展中医特色老年人康复、护理服务。进一步加强老年医学科建设，推进二级以上综合医院、中医医院老年医学科规范化建设。推进中医医院康复科建设。以建立浙西南老年医疗中心为抓手，推动成立丽水市老年医学专科联盟，建立老年医学培训基地。到2025年，二级及以上综合性医院设置老年医学科和康复科比例达到100%，二级及以上中医医院设置康复科和治未病科比例达到100%。积极推进基层医疗机构安宁疗护试点，加强基层医疗卫生机构老年、康复、护理、中医、安宁疗护等特色科室和病区（床位）建设，完善住院服务功能，提升老年疾病诊治和康复护理服务能力。到2022年，基层医疗卫生机构护理床位占比达到30%。到2025年，各县（市、区）至少有1家医院和20%以上的基层医疗卫生机构开展安宁疗护服务。</w:t>
      </w:r>
    </w:p>
    <w:p>
      <w:pPr>
        <w:pStyle w:val="4"/>
        <w:keepNext/>
        <w:keepLines/>
        <w:pageBreakBefore w:val="0"/>
        <w:widowControl w:val="0"/>
        <w:numPr>
          <w:ilvl w:val="0"/>
          <w:numId w:val="8"/>
        </w:numPr>
        <w:kinsoku/>
        <w:wordWrap/>
        <w:overflowPunct/>
        <w:topLinePunct w:val="0"/>
        <w:autoSpaceDE/>
        <w:autoSpaceDN/>
        <w:bidi w:val="0"/>
        <w:adjustRightInd/>
        <w:snapToGrid/>
        <w:spacing w:line="360" w:lineRule="auto"/>
        <w:ind w:left="0" w:leftChars="0" w:firstLine="641" w:firstLineChars="200"/>
        <w:textAlignment w:val="auto"/>
        <w:rPr>
          <w:rFonts w:hint="default" w:ascii="Times New Roman" w:hAnsi="Times New Roman" w:eastAsia="仿宋_GB2312" w:cs="Times New Roman"/>
          <w:color w:val="auto"/>
          <w:highlight w:val="none"/>
          <w:lang w:val="en-US" w:eastAsia="zh-CN"/>
        </w:rPr>
      </w:pPr>
      <w:bookmarkStart w:id="488" w:name="_Toc10878"/>
      <w:r>
        <w:rPr>
          <w:rFonts w:hint="default" w:ascii="Times New Roman" w:hAnsi="Times New Roman" w:eastAsia="仿宋_GB2312" w:cs="Times New Roman"/>
          <w:color w:val="auto"/>
          <w:highlight w:val="none"/>
          <w:lang w:val="en-US" w:eastAsia="zh-CN"/>
        </w:rPr>
        <w:t>加强医养结合融合发展与模式创新</w:t>
      </w:r>
      <w:bookmarkEnd w:id="488"/>
    </w:p>
    <w:p>
      <w:pPr>
        <w:pStyle w:val="11"/>
        <w:spacing w:before="54" w:line="345" w:lineRule="auto"/>
        <w:ind w:left="111" w:right="153" w:firstLine="560" w:firstLineChars="20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b w:val="0"/>
          <w:color w:val="auto"/>
          <w:kern w:val="2"/>
          <w:sz w:val="28"/>
          <w:szCs w:val="28"/>
          <w:highlight w:val="none"/>
          <w:shd w:val="clear" w:color="auto" w:fill="FFFFFF"/>
          <w:lang w:val="en-US" w:eastAsia="zh-CN" w:bidi="ar-SA"/>
        </w:rPr>
        <w:t>加快推进医疗卫生与养老服务融合发展，打造山区医养结合新模式。加强医养结合机构建设，</w:t>
      </w:r>
      <w:r>
        <w:rPr>
          <w:rFonts w:hint="eastAsia" w:ascii="Times New Roman" w:hAnsi="Times New Roman" w:eastAsia="仿宋_GB2312" w:cs="Times New Roman"/>
          <w:b w:val="0"/>
          <w:color w:val="auto"/>
          <w:kern w:val="2"/>
          <w:sz w:val="28"/>
          <w:szCs w:val="28"/>
          <w:highlight w:val="none"/>
          <w:shd w:val="clear" w:color="auto" w:fill="FFFFFF"/>
          <w:lang w:val="en-US" w:eastAsia="zh-CN" w:bidi="ar-SA"/>
        </w:rPr>
        <w:t>探索医养结合丽水模式，</w:t>
      </w:r>
      <w:r>
        <w:rPr>
          <w:rFonts w:hint="default" w:ascii="Times New Roman" w:hAnsi="Times New Roman" w:eastAsia="仿宋_GB2312" w:cs="Times New Roman"/>
          <w:b w:val="0"/>
          <w:color w:val="auto"/>
          <w:kern w:val="2"/>
          <w:sz w:val="28"/>
          <w:szCs w:val="28"/>
          <w:highlight w:val="none"/>
          <w:shd w:val="clear" w:color="auto" w:fill="FFFFFF"/>
          <w:lang w:val="en-US" w:eastAsia="zh-CN" w:bidi="ar-SA"/>
        </w:rPr>
        <w:t>促进养老机构举办医疗机构，支持医疗机构在养老机构设置分院、医疗服务点，或利用现有资源提供养老服务。稳步在条件成熟的基层医疗机构院内开展医养结合，为农村失能、失智老年人提供健康养老服务。鼓励社会力量兴办医养结合机构。实施社区医养结合能力提升工程，完善社区居家医养结合服务设施。鼓励养老机构与周边的医疗卫生机构通过签约服务等多种形式开展合作，进一步规范居家养老照料中心与医疗卫生机构的合作关系。推动医疗卫生服务延伸至社区、家庭。支持符合条件的医疗卫生机构和有能力的医养结合机构为居家高龄、失能等老年人建立家庭病床、开展上门服务。携手联合国基金、阿里打造数字化助老之城，以华数新媒体数字化平台为载体，稳步推进“互联网+老年健康”服务新模式，为山区居家老年人提供医养结合服务。推动发展中医药特色医养结合服务，推进森林康复医院建设</w:t>
      </w:r>
      <w:r>
        <w:rPr>
          <w:rFonts w:hint="eastAsia" w:ascii="Times New Roman" w:hAnsi="Times New Roman" w:cs="Times New Roman"/>
          <w:color w:val="FF0000"/>
          <w:sz w:val="28"/>
          <w:szCs w:val="28"/>
          <w:highlight w:val="none"/>
          <w:lang w:val="en-US" w:eastAsia="zh-CN" w:bidi="ar-SA"/>
        </w:rPr>
        <w:t>。</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3</w:t>
            </w:r>
            <w:r>
              <w:rPr>
                <w:rFonts w:hint="default" w:ascii="Times New Roman" w:hAnsi="Times New Roman" w:eastAsia="仿宋_GB2312" w:cs="Times New Roman"/>
                <w:b/>
                <w:bCs/>
                <w:color w:val="auto"/>
                <w:sz w:val="24"/>
                <w:szCs w:val="24"/>
                <w:highlight w:val="none"/>
              </w:rPr>
              <w:t xml:space="preserve">  </w:t>
            </w:r>
            <w:r>
              <w:rPr>
                <w:rFonts w:hint="default" w:ascii="Times New Roman" w:hAnsi="Times New Roman" w:eastAsia="仿宋_GB2312" w:cs="Times New Roman"/>
                <w:b/>
                <w:bCs/>
                <w:color w:val="auto"/>
                <w:sz w:val="24"/>
                <w:szCs w:val="24"/>
                <w:highlight w:val="none"/>
                <w:lang w:val="en-US" w:eastAsia="zh-CN"/>
              </w:rPr>
              <w:t>探索山区医养结合新模式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lang w:val="en-US" w:eastAsia="zh-CN"/>
              </w:rPr>
              <w:t>积极推进基层医养结合机构建设。</w:t>
            </w:r>
            <w:r>
              <w:rPr>
                <w:rFonts w:hint="default" w:ascii="Times New Roman" w:hAnsi="Times New Roman" w:eastAsia="仿宋_GB2312" w:cs="Times New Roman"/>
                <w:b w:val="0"/>
                <w:bCs w:val="0"/>
                <w:color w:val="auto"/>
                <w:sz w:val="24"/>
                <w:szCs w:val="24"/>
                <w:highlight w:val="none"/>
                <w:lang w:val="en-US" w:eastAsia="zh-CN"/>
              </w:rPr>
              <w:t>在基层医疗卫生机构院内开展医养结合试点工作的基础上，进一步加大推进基层医疗机构，如乡镇卫生院（社区卫生服务中心）在院内开展医养结合工作，根据实际逐步设置护理、康复、安宁疗护、养老等床位，重点为农村失能失智老人提供医养结合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val="en-US" w:eastAsia="zh-CN"/>
              </w:rPr>
              <w:t>推进医养结合机构建设。</w:t>
            </w:r>
            <w:r>
              <w:rPr>
                <w:rFonts w:hint="default" w:ascii="Times New Roman" w:hAnsi="Times New Roman" w:eastAsia="仿宋_GB2312" w:cs="Times New Roman"/>
                <w:b w:val="0"/>
                <w:bCs w:val="0"/>
                <w:color w:val="auto"/>
                <w:sz w:val="24"/>
                <w:szCs w:val="24"/>
                <w:highlight w:val="none"/>
                <w:lang w:val="en-US" w:eastAsia="zh-CN"/>
              </w:rPr>
              <w:t>在市本级主城区规划推进医养综合体等机构建设，包括：第一人民医院、树兰医院、中铁集团医养区块、水东医院、合众养护院、市二院老院区块、未来社区等</w:t>
            </w:r>
            <w:r>
              <w:rPr>
                <w:rFonts w:hint="default" w:ascii="Times New Roman" w:hAnsi="Times New Roman" w:eastAsia="仿宋_GB2312"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
                <w:bCs/>
                <w:color w:val="auto"/>
                <w:sz w:val="24"/>
                <w:szCs w:val="24"/>
                <w:highlight w:val="none"/>
                <w:lang w:val="en-US" w:eastAsia="zh-CN"/>
              </w:rPr>
              <w:t>数字健康“医养通”建设。</w:t>
            </w:r>
            <w:r>
              <w:rPr>
                <w:rFonts w:hint="default" w:ascii="Times New Roman" w:hAnsi="Times New Roman" w:eastAsia="仿宋_GB2312" w:cs="Times New Roman"/>
                <w:b w:val="0"/>
                <w:bCs w:val="0"/>
                <w:color w:val="auto"/>
                <w:sz w:val="24"/>
                <w:szCs w:val="24"/>
                <w:highlight w:val="none"/>
                <w:lang w:val="en-US" w:eastAsia="zh-CN"/>
              </w:rPr>
              <w:t>与华数等单位联合开发打造“互联网+老年健康”模式，采用“互联网+”创新模式，通过华数4K机顶盒，智能电视实现在线居家医养服务，使电视用户在家用电视视频与医疗专家面对面，把专业的医生“请”到家，足不出户面对面咨询，获取医疗建议，消除了与医生在时间和空间上的束缚，拉近彼此关怀的距离，老年人不出门就可以享受到居家养老、远程电视沟通和心理关怀。附近医疗机构还会针对医生的建议送药上门。</w:t>
            </w:r>
          </w:p>
        </w:tc>
      </w:tr>
    </w:tbl>
    <w:p>
      <w:pPr>
        <w:rPr>
          <w:rFonts w:hint="default" w:ascii="Times New Roman" w:hAnsi="Times New Roman" w:eastAsia="仿宋_GB2312" w:cs="Times New Roman"/>
          <w:color w:val="auto"/>
          <w:highlight w:val="none"/>
          <w:lang w:val="en-US" w:eastAsia="zh-CN"/>
        </w:rPr>
      </w:pPr>
    </w:p>
    <w:p>
      <w:pPr>
        <w:pStyle w:val="3"/>
        <w:numPr>
          <w:ilvl w:val="0"/>
          <w:numId w:val="5"/>
        </w:numPr>
        <w:bidi w:val="0"/>
        <w:rPr>
          <w:rFonts w:hint="default" w:ascii="Times New Roman" w:hAnsi="Times New Roman" w:eastAsia="仿宋_GB2312" w:cs="Times New Roman"/>
          <w:color w:val="auto"/>
          <w:highlight w:val="none"/>
          <w:lang w:val="en-US" w:eastAsia="zh-CN"/>
        </w:rPr>
      </w:pPr>
      <w:bookmarkStart w:id="489" w:name="_Toc31996"/>
      <w:r>
        <w:rPr>
          <w:rFonts w:hint="default" w:ascii="Times New Roman" w:hAnsi="Times New Roman" w:eastAsia="仿宋_GB2312" w:cs="Times New Roman"/>
          <w:color w:val="auto"/>
          <w:highlight w:val="none"/>
          <w:lang w:val="en-US" w:eastAsia="zh-CN"/>
        </w:rPr>
        <w:t>丰富繁荣老年文体教育活动</w:t>
      </w:r>
      <w:bookmarkEnd w:id="489"/>
    </w:p>
    <w:p>
      <w:pPr>
        <w:bidi w:val="0"/>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从老年人</w:t>
      </w:r>
      <w:r>
        <w:rPr>
          <w:rFonts w:hint="default" w:ascii="Times New Roman" w:hAnsi="Times New Roman" w:eastAsia="仿宋_GB2312" w:cs="Times New Roman"/>
          <w:color w:val="auto"/>
          <w:sz w:val="28"/>
          <w:szCs w:val="28"/>
          <w:highlight w:val="none"/>
        </w:rPr>
        <w:t>需求</w:t>
      </w:r>
      <w:r>
        <w:rPr>
          <w:rFonts w:hint="default" w:ascii="Times New Roman" w:hAnsi="Times New Roman" w:eastAsia="仿宋_GB2312" w:cs="Times New Roman"/>
          <w:color w:val="auto"/>
          <w:sz w:val="28"/>
          <w:szCs w:val="28"/>
          <w:highlight w:val="none"/>
          <w:lang w:val="en-US" w:eastAsia="zh-CN"/>
        </w:rPr>
        <w:t>出发</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整合资源，加强老年文体教设施建设，增加服务供给，推进老年文体教活动蓬勃开展，提升可及性和便利性，保障老年人参与文化体育教育活动的权利，</w:t>
      </w:r>
      <w:r>
        <w:rPr>
          <w:rFonts w:hint="default" w:ascii="Times New Roman" w:hAnsi="Times New Roman" w:eastAsia="仿宋_GB2312" w:cs="Times New Roman"/>
          <w:color w:val="auto"/>
          <w:sz w:val="28"/>
          <w:szCs w:val="28"/>
          <w:highlight w:val="none"/>
        </w:rPr>
        <w:t>满足老年人日益增长的精神文化需求。</w:t>
      </w:r>
    </w:p>
    <w:p>
      <w:pPr>
        <w:pStyle w:val="4"/>
        <w:numPr>
          <w:ilvl w:val="0"/>
          <w:numId w:val="9"/>
        </w:numPr>
        <w:ind w:left="0" w:leftChars="0" w:firstLine="641" w:firstLineChars="200"/>
        <w:rPr>
          <w:rFonts w:hint="default" w:ascii="Times New Roman" w:hAnsi="Times New Roman" w:eastAsia="仿宋_GB2312" w:cs="Times New Roman"/>
          <w:color w:val="auto"/>
          <w:highlight w:val="none"/>
          <w:lang w:val="en-US" w:eastAsia="zh-CN"/>
        </w:rPr>
      </w:pPr>
      <w:bookmarkStart w:id="490" w:name="_Toc24553"/>
      <w:r>
        <w:rPr>
          <w:rFonts w:hint="default" w:ascii="Times New Roman" w:hAnsi="Times New Roman" w:eastAsia="仿宋_GB2312" w:cs="Times New Roman"/>
          <w:color w:val="auto"/>
          <w:highlight w:val="none"/>
          <w:lang w:val="en-US" w:eastAsia="zh-CN"/>
        </w:rPr>
        <w:t>发展</w:t>
      </w:r>
      <w:r>
        <w:rPr>
          <w:rFonts w:hint="eastAsia" w:ascii="Times New Roman" w:hAnsi="Times New Roman" w:eastAsia="仿宋_GB2312" w:cs="Times New Roman"/>
          <w:color w:val="auto"/>
          <w:highlight w:val="none"/>
          <w:lang w:val="en-US" w:eastAsia="zh-CN"/>
        </w:rPr>
        <w:t>高质量</w:t>
      </w:r>
      <w:r>
        <w:rPr>
          <w:rFonts w:hint="default" w:ascii="Times New Roman" w:hAnsi="Times New Roman" w:eastAsia="仿宋_GB2312" w:cs="Times New Roman"/>
          <w:color w:val="auto"/>
          <w:highlight w:val="none"/>
          <w:lang w:val="en-US" w:eastAsia="zh-CN"/>
        </w:rPr>
        <w:t>老年教育体系</w:t>
      </w:r>
      <w:bookmarkEnd w:id="490"/>
    </w:p>
    <w:p>
      <w:pPr>
        <w:ind w:firstLine="560" w:firstLineChars="200"/>
        <w:rPr>
          <w:rFonts w:hint="default" w:ascii="Times New Roman" w:hAnsi="Times New Roman" w:eastAsia="仿宋_GB2312" w:cs="Times New Roman"/>
          <w:color w:val="auto"/>
          <w:sz w:val="28"/>
          <w:szCs w:val="28"/>
          <w:highlight w:val="none"/>
          <w:lang w:val="en-US" w:eastAsia="zh-CN" w:bidi="ar-SA"/>
        </w:rPr>
      </w:pPr>
      <w:r>
        <w:rPr>
          <w:rFonts w:hint="default" w:ascii="Times New Roman" w:hAnsi="Times New Roman" w:eastAsia="仿宋_GB2312" w:cs="Times New Roman"/>
          <w:color w:val="auto"/>
          <w:sz w:val="28"/>
          <w:szCs w:val="28"/>
          <w:highlight w:val="none"/>
        </w:rPr>
        <w:t>用创新理念</w:t>
      </w:r>
      <w:r>
        <w:rPr>
          <w:rFonts w:hint="default" w:ascii="Times New Roman" w:hAnsi="Times New Roman" w:eastAsia="仿宋_GB2312" w:cs="Times New Roman"/>
          <w:color w:val="auto"/>
          <w:sz w:val="28"/>
          <w:szCs w:val="28"/>
          <w:highlight w:val="none"/>
          <w:lang w:val="en-US" w:eastAsia="zh-CN"/>
        </w:rPr>
        <w:t>发展</w:t>
      </w:r>
      <w:r>
        <w:rPr>
          <w:rFonts w:hint="default" w:ascii="Times New Roman" w:hAnsi="Times New Roman" w:eastAsia="仿宋_GB2312" w:cs="Times New Roman"/>
          <w:color w:val="auto"/>
          <w:sz w:val="28"/>
          <w:szCs w:val="28"/>
          <w:highlight w:val="none"/>
        </w:rPr>
        <w:t>老年教育，创新管理机制，</w:t>
      </w:r>
      <w:r>
        <w:rPr>
          <w:rFonts w:hint="default" w:ascii="Times New Roman" w:hAnsi="Times New Roman" w:eastAsia="仿宋_GB2312" w:cs="Times New Roman"/>
          <w:color w:val="auto"/>
          <w:sz w:val="28"/>
          <w:szCs w:val="28"/>
          <w:highlight w:val="none"/>
          <w:lang w:val="en-US" w:eastAsia="zh-CN" w:bidi="ar-SA"/>
        </w:rPr>
        <w:t>构建覆盖广泛、特色明显的老年教育公共服务体系</w:t>
      </w:r>
      <w:r>
        <w:rPr>
          <w:rFonts w:hint="eastAsia" w:ascii="Times New Roman" w:hAnsi="Times New Roman" w:eastAsia="仿宋_GB2312" w:cs="Times New Roman"/>
          <w:color w:val="auto"/>
          <w:sz w:val="28"/>
          <w:szCs w:val="28"/>
          <w:highlight w:val="none"/>
          <w:lang w:val="en-US" w:eastAsia="zh-CN" w:bidi="ar-SA"/>
        </w:rPr>
        <w:t>，</w:t>
      </w:r>
      <w:r>
        <w:rPr>
          <w:rFonts w:hint="default" w:ascii="Times New Roman" w:hAnsi="Times New Roman" w:eastAsia="仿宋_GB2312" w:cs="Times New Roman"/>
          <w:color w:val="auto"/>
          <w:sz w:val="28"/>
          <w:szCs w:val="28"/>
          <w:highlight w:val="none"/>
          <w:lang w:val="en-US" w:eastAsia="zh-CN" w:bidi="ar-SA"/>
        </w:rPr>
        <w:t>逐步形成老年教育的丽水模式。进一步引导老年大学、</w:t>
      </w:r>
      <w:r>
        <w:rPr>
          <w:rFonts w:hint="default" w:ascii="Times New Roman" w:hAnsi="Times New Roman" w:eastAsia="仿宋_GB2312" w:cs="Times New Roman"/>
          <w:color w:val="auto"/>
          <w:sz w:val="28"/>
          <w:szCs w:val="28"/>
          <w:highlight w:val="none"/>
          <w:lang w:val="en-US" w:eastAsia="zh-CN"/>
        </w:rPr>
        <w:t>老年</w:t>
      </w:r>
      <w:r>
        <w:rPr>
          <w:rFonts w:hint="eastAsia" w:ascii="Times New Roman" w:hAnsi="Times New Roman" w:eastAsia="仿宋_GB2312" w:cs="Times New Roman"/>
          <w:color w:val="auto"/>
          <w:sz w:val="28"/>
          <w:szCs w:val="28"/>
          <w:highlight w:val="none"/>
          <w:lang w:val="en-US" w:eastAsia="zh-CN"/>
        </w:rPr>
        <w:t>电视大学</w:t>
      </w:r>
      <w:r>
        <w:rPr>
          <w:rFonts w:hint="default" w:ascii="Times New Roman" w:hAnsi="Times New Roman" w:eastAsia="仿宋_GB2312" w:cs="Times New Roman"/>
          <w:color w:val="auto"/>
          <w:sz w:val="28"/>
          <w:szCs w:val="28"/>
          <w:highlight w:val="none"/>
          <w:lang w:val="en-US" w:eastAsia="zh-CN"/>
        </w:rPr>
        <w:t>、老年开放</w:t>
      </w:r>
      <w:r>
        <w:rPr>
          <w:rFonts w:hint="default" w:ascii="Times New Roman" w:hAnsi="Times New Roman" w:eastAsia="仿宋_GB2312" w:cs="Times New Roman"/>
          <w:color w:val="auto"/>
          <w:sz w:val="28"/>
          <w:szCs w:val="28"/>
          <w:highlight w:val="none"/>
          <w:lang w:val="en-US" w:eastAsia="zh-CN" w:bidi="ar-SA"/>
        </w:rPr>
        <w:t>大学发挥各自优势做大做强；</w:t>
      </w:r>
      <w:r>
        <w:rPr>
          <w:rFonts w:hint="default" w:ascii="Times New Roman" w:hAnsi="Times New Roman" w:eastAsia="仿宋_GB2312" w:cs="Times New Roman"/>
          <w:color w:val="auto"/>
          <w:sz w:val="28"/>
          <w:szCs w:val="28"/>
          <w:highlight w:val="none"/>
        </w:rPr>
        <w:t>鼓励社会</w:t>
      </w:r>
      <w:r>
        <w:rPr>
          <w:rFonts w:hint="default" w:ascii="Times New Roman" w:hAnsi="Times New Roman" w:eastAsia="仿宋_GB2312" w:cs="Times New Roman"/>
          <w:color w:val="auto"/>
          <w:sz w:val="28"/>
          <w:szCs w:val="28"/>
          <w:highlight w:val="none"/>
          <w:lang w:val="en-US" w:eastAsia="zh-CN"/>
        </w:rPr>
        <w:t>力量充分参与，</w:t>
      </w:r>
      <w:r>
        <w:rPr>
          <w:rFonts w:hint="default" w:ascii="Times New Roman" w:hAnsi="Times New Roman" w:eastAsia="仿宋_GB2312" w:cs="Times New Roman"/>
          <w:color w:val="auto"/>
          <w:sz w:val="28"/>
          <w:szCs w:val="28"/>
          <w:highlight w:val="none"/>
        </w:rPr>
        <w:t>兴办老年人教育机构</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形成办学合力</w:t>
      </w:r>
      <w:r>
        <w:rPr>
          <w:rFonts w:hint="default" w:ascii="Times New Roman" w:hAnsi="Times New Roman" w:eastAsia="仿宋_GB2312" w:cs="Times New Roman"/>
          <w:color w:val="auto"/>
          <w:sz w:val="28"/>
          <w:szCs w:val="28"/>
          <w:highlight w:val="none"/>
          <w:lang w:eastAsia="zh-CN"/>
        </w:rPr>
        <w:t>；</w:t>
      </w:r>
      <w:r>
        <w:rPr>
          <w:rFonts w:hint="eastAsia" w:eastAsia="仿宋_GB2312" w:cs="Times New Roman"/>
          <w:color w:val="auto"/>
          <w:sz w:val="28"/>
          <w:szCs w:val="28"/>
          <w:highlight w:val="none"/>
          <w:lang w:val="en-US" w:eastAsia="zh-CN"/>
        </w:rPr>
        <w:t>依托“第三年龄学堂”等平台</w:t>
      </w:r>
      <w:r>
        <w:rPr>
          <w:rFonts w:hint="default" w:ascii="Times New Roman" w:hAnsi="Times New Roman" w:eastAsia="仿宋_GB2312" w:cs="Times New Roman"/>
          <w:color w:val="auto"/>
          <w:sz w:val="28"/>
          <w:szCs w:val="28"/>
          <w:highlight w:val="none"/>
        </w:rPr>
        <w:t>推动“互联网+老年教育”</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bidi="ar-SA"/>
        </w:rPr>
        <w:t>充分利用现代科技和网络资源大力发展老年远程教育；</w:t>
      </w:r>
      <w:r>
        <w:rPr>
          <w:rFonts w:hint="default" w:ascii="Times New Roman" w:hAnsi="Times New Roman" w:eastAsia="仿宋_GB2312" w:cs="Times New Roman"/>
          <w:color w:val="auto"/>
          <w:sz w:val="28"/>
          <w:szCs w:val="28"/>
          <w:highlight w:val="none"/>
        </w:rPr>
        <w:t>发挥我市全国老年远程教育实验区和区域成技校职能优势，完善老年教育布点网络</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推进在乡镇（街道）居家养老服务中心</w:t>
      </w:r>
      <w:r>
        <w:rPr>
          <w:rFonts w:hint="eastAsia"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养老机构</w:t>
      </w:r>
      <w:r>
        <w:rPr>
          <w:rFonts w:hint="eastAsia" w:eastAsia="仿宋_GB2312" w:cs="Times New Roman"/>
          <w:color w:val="auto"/>
          <w:sz w:val="28"/>
          <w:szCs w:val="28"/>
          <w:highlight w:val="none"/>
          <w:lang w:val="en-US" w:eastAsia="zh-CN"/>
        </w:rPr>
        <w:t>和农村文化礼堂</w:t>
      </w:r>
      <w:r>
        <w:rPr>
          <w:rFonts w:hint="default" w:ascii="Times New Roman" w:hAnsi="Times New Roman" w:eastAsia="仿宋_GB2312" w:cs="Times New Roman"/>
          <w:color w:val="auto"/>
          <w:sz w:val="28"/>
          <w:szCs w:val="28"/>
          <w:highlight w:val="none"/>
          <w:lang w:val="en-US" w:eastAsia="zh-CN"/>
        </w:rPr>
        <w:t>设置老年教育教学点，到2025年，老年教育覆盖全市所有的乡镇（街道）。提</w:t>
      </w:r>
      <w:r>
        <w:rPr>
          <w:rFonts w:hint="default" w:ascii="Times New Roman" w:hAnsi="Times New Roman" w:eastAsia="仿宋_GB2312" w:cs="Times New Roman"/>
          <w:color w:val="auto"/>
          <w:sz w:val="28"/>
          <w:szCs w:val="28"/>
          <w:highlight w:val="none"/>
          <w:lang w:val="en-US" w:eastAsia="zh-CN" w:bidi="ar-SA"/>
        </w:rPr>
        <w:t>升老年教育的教育水平和办学能力，充分发挥高校及其他各种教育机构在教育管理、课程开发方面的优势，鼓励在职、退休教师及其他专家学者参与老年教育，为老年人提供丰富的教育资源，鼓励社会力量探索开展高端化、精品化老年教育，引导分层办学、特色办学，满足老年人对高品质教育服务的需求。持续推进省老龄文艺大学摄影分院</w:t>
      </w:r>
      <w:r>
        <w:rPr>
          <w:rFonts w:hint="eastAsia" w:ascii="Times New Roman" w:hAnsi="Times New Roman" w:eastAsia="仿宋_GB2312" w:cs="Times New Roman"/>
          <w:color w:val="auto"/>
          <w:sz w:val="28"/>
          <w:szCs w:val="28"/>
          <w:highlight w:val="none"/>
          <w:lang w:val="en-US" w:eastAsia="zh-CN" w:bidi="ar-SA"/>
        </w:rPr>
        <w:t>建设</w:t>
      </w:r>
      <w:r>
        <w:rPr>
          <w:rFonts w:hint="default" w:ascii="Times New Roman" w:hAnsi="Times New Roman" w:eastAsia="仿宋_GB2312" w:cs="Times New Roman"/>
          <w:color w:val="auto"/>
          <w:sz w:val="28"/>
          <w:szCs w:val="28"/>
          <w:highlight w:val="none"/>
          <w:lang w:val="en-US" w:eastAsia="zh-CN" w:bidi="ar-SA"/>
        </w:rPr>
        <w:t>。</w:t>
      </w:r>
      <w:r>
        <w:rPr>
          <w:rFonts w:hint="eastAsia" w:eastAsia="仿宋_GB2312" w:cs="Times New Roman"/>
          <w:color w:val="auto"/>
          <w:sz w:val="28"/>
          <w:szCs w:val="28"/>
          <w:highlight w:val="none"/>
          <w:lang w:val="en-US" w:eastAsia="zh-CN" w:bidi="ar-SA"/>
        </w:rPr>
        <w:t>结合“双色文化”</w:t>
      </w:r>
      <w:r>
        <w:rPr>
          <w:rFonts w:hint="default" w:ascii="Times New Roman" w:hAnsi="Times New Roman" w:eastAsia="仿宋_GB2312" w:cs="Times New Roman"/>
          <w:color w:val="auto"/>
          <w:sz w:val="28"/>
          <w:szCs w:val="28"/>
          <w:highlight w:val="none"/>
          <w:lang w:val="en-US" w:eastAsia="zh-CN" w:bidi="ar-SA"/>
        </w:rPr>
        <w:t>积极成立老年研学、游学基地，</w:t>
      </w:r>
      <w:r>
        <w:rPr>
          <w:rFonts w:hint="eastAsia" w:eastAsia="仿宋_GB2312" w:cs="Times New Roman"/>
          <w:color w:val="auto"/>
          <w:sz w:val="28"/>
          <w:szCs w:val="28"/>
          <w:highlight w:val="none"/>
          <w:lang w:val="en-US" w:eastAsia="zh-CN" w:bidi="ar-SA"/>
        </w:rPr>
        <w:t>开发植入浙西南革命精神和“绿水青山就是金山银山”理念的老年教育课程，</w:t>
      </w:r>
      <w:r>
        <w:rPr>
          <w:rFonts w:hint="default" w:ascii="Times New Roman" w:hAnsi="Times New Roman" w:eastAsia="仿宋_GB2312" w:cs="Times New Roman"/>
          <w:color w:val="auto"/>
          <w:sz w:val="28"/>
          <w:szCs w:val="28"/>
          <w:highlight w:val="none"/>
          <w:lang w:val="en-US" w:eastAsia="zh-CN" w:bidi="ar-SA"/>
        </w:rPr>
        <w:t>开展老年研学、游学活动</w:t>
      </w:r>
      <w:r>
        <w:rPr>
          <w:rFonts w:hint="eastAsia" w:eastAsia="仿宋_GB2312" w:cs="Times New Roman"/>
          <w:color w:val="auto"/>
          <w:sz w:val="28"/>
          <w:szCs w:val="28"/>
          <w:highlight w:val="none"/>
          <w:lang w:val="en-US" w:eastAsia="zh-CN" w:bidi="ar-SA"/>
        </w:rPr>
        <w:t>。</w:t>
      </w:r>
      <w:r>
        <w:rPr>
          <w:rFonts w:hint="default" w:ascii="Times New Roman" w:hAnsi="Times New Roman" w:eastAsia="仿宋_GB2312" w:cs="Times New Roman"/>
          <w:color w:val="auto"/>
          <w:sz w:val="28"/>
          <w:szCs w:val="28"/>
          <w:highlight w:val="none"/>
          <w:lang w:val="en-US" w:eastAsia="zh-CN" w:bidi="ar-SA"/>
        </w:rPr>
        <w:t>鼓励各地发挥当地特色和优势，探索开发木玩、青瓷等老年教育课程内容。到2025年，经常性参与教育活动的老年人口比例达到</w:t>
      </w:r>
      <w:r>
        <w:rPr>
          <w:rFonts w:hint="eastAsia" w:eastAsia="仿宋_GB2312" w:cs="Times New Roman"/>
          <w:color w:val="auto"/>
          <w:sz w:val="28"/>
          <w:szCs w:val="28"/>
          <w:highlight w:val="none"/>
          <w:lang w:val="en-US" w:eastAsia="zh-CN" w:bidi="ar-SA"/>
        </w:rPr>
        <w:t>25</w:t>
      </w:r>
      <w:r>
        <w:rPr>
          <w:rFonts w:hint="default" w:ascii="Times New Roman" w:hAnsi="Times New Roman" w:eastAsia="仿宋_GB2312" w:cs="Times New Roman"/>
          <w:color w:val="auto"/>
          <w:sz w:val="28"/>
          <w:szCs w:val="28"/>
          <w:highlight w:val="none"/>
          <w:lang w:val="en-US" w:eastAsia="zh-CN" w:bidi="ar-SA"/>
        </w:rPr>
        <w:t>%以上。</w:t>
      </w:r>
    </w:p>
    <w:p>
      <w:pPr>
        <w:pStyle w:val="4"/>
        <w:numPr>
          <w:ilvl w:val="0"/>
          <w:numId w:val="9"/>
        </w:numPr>
        <w:ind w:left="0" w:leftChars="0" w:firstLine="641" w:firstLineChars="200"/>
        <w:rPr>
          <w:rFonts w:hint="default" w:ascii="Times New Roman" w:hAnsi="Times New Roman" w:eastAsia="仿宋_GB2312" w:cs="Times New Roman"/>
          <w:color w:val="auto"/>
          <w:highlight w:val="none"/>
          <w:lang w:val="en-US" w:eastAsia="zh-CN"/>
        </w:rPr>
      </w:pPr>
      <w:bookmarkStart w:id="491" w:name="_Toc29251"/>
      <w:r>
        <w:rPr>
          <w:rFonts w:hint="default" w:ascii="Times New Roman" w:hAnsi="Times New Roman" w:eastAsia="仿宋_GB2312" w:cs="Times New Roman"/>
          <w:color w:val="auto"/>
          <w:highlight w:val="none"/>
          <w:lang w:val="en-US" w:eastAsia="zh-CN"/>
        </w:rPr>
        <w:t>增加老年文化</w:t>
      </w:r>
      <w:r>
        <w:rPr>
          <w:rFonts w:hint="eastAsia" w:ascii="Times New Roman" w:hAnsi="Times New Roman" w:eastAsia="仿宋_GB2312" w:cs="Times New Roman"/>
          <w:color w:val="auto"/>
          <w:highlight w:val="none"/>
          <w:lang w:val="en-US" w:eastAsia="zh-CN"/>
        </w:rPr>
        <w:t>娱乐</w:t>
      </w:r>
      <w:r>
        <w:rPr>
          <w:rFonts w:hint="default" w:ascii="Times New Roman" w:hAnsi="Times New Roman" w:eastAsia="仿宋_GB2312" w:cs="Times New Roman"/>
          <w:color w:val="auto"/>
          <w:highlight w:val="none"/>
          <w:lang w:val="en-US" w:eastAsia="zh-CN"/>
        </w:rPr>
        <w:t>产品供给</w:t>
      </w:r>
      <w:bookmarkEnd w:id="491"/>
    </w:p>
    <w:p>
      <w:pPr>
        <w:ind w:firstLine="560" w:firstLineChars="200"/>
        <w:rPr>
          <w:rFonts w:hint="default" w:ascii="Times New Roman" w:hAnsi="Times New Roman" w:eastAsia="仿宋_GB2312" w:cs="Times New Roman"/>
          <w:color w:val="auto"/>
          <w:sz w:val="28"/>
          <w:szCs w:val="28"/>
          <w:highlight w:val="none"/>
          <w:lang w:val="en-US" w:eastAsia="zh-CN" w:bidi="ar-SA"/>
        </w:rPr>
      </w:pPr>
      <w:r>
        <w:rPr>
          <w:rFonts w:hint="default" w:ascii="Times New Roman" w:hAnsi="Times New Roman" w:eastAsia="仿宋_GB2312" w:cs="Times New Roman"/>
          <w:color w:val="auto"/>
          <w:sz w:val="28"/>
          <w:szCs w:val="28"/>
          <w:highlight w:val="none"/>
          <w:lang w:val="en-US" w:eastAsia="zh-CN" w:bidi="ar-SA"/>
        </w:rPr>
        <w:t>积极发挥公共文化为老服务功能，将老年文化建设纳入基本公共文化服务体系，提升各级文化馆、图书馆及乡镇综合文化站等公益文化场所面向老年人的服务能力，农村电影放映、农家书屋、文化礼堂等重大文化惠民工程增加服务老年人的内容。合理布局城乡老年文化活动场地，提升公共文化设施的适老性，各县（市、区）实现老年活动中心全覆盖，公办文化活动场地向老年人免费或优惠开放。支持老年文化艺术团体和社团建设，加强老年文艺骨干培训培养。鼓励各地定期举办老年文化艺术节、老年文艺汇演、老年书画摄影比赛、展览等活动；推动组织</w:t>
      </w:r>
      <w:r>
        <w:rPr>
          <w:rFonts w:hint="default" w:ascii="Times New Roman" w:hAnsi="Times New Roman" w:eastAsia="仿宋_GB2312" w:cs="Times New Roman"/>
          <w:color w:val="auto"/>
          <w:sz w:val="28"/>
          <w:szCs w:val="28"/>
          <w:highlight w:val="none"/>
        </w:rPr>
        <w:t>老年文化活动下社区、下基层；</w:t>
      </w:r>
      <w:r>
        <w:rPr>
          <w:rFonts w:hint="default" w:ascii="Times New Roman" w:hAnsi="Times New Roman" w:eastAsia="仿宋_GB2312" w:cs="Times New Roman"/>
          <w:color w:val="auto"/>
          <w:sz w:val="28"/>
          <w:szCs w:val="28"/>
          <w:highlight w:val="none"/>
          <w:lang w:val="en-US" w:eastAsia="zh-CN"/>
        </w:rPr>
        <w:t>充分利用现代科技和数字资源，为老年人提供更丰富更可及的文化服务资源；</w:t>
      </w:r>
      <w:r>
        <w:rPr>
          <w:rFonts w:hint="default" w:ascii="Times New Roman" w:hAnsi="Times New Roman" w:eastAsia="仿宋_GB2312" w:cs="Times New Roman"/>
          <w:color w:val="auto"/>
          <w:sz w:val="28"/>
          <w:szCs w:val="28"/>
          <w:highlight w:val="none"/>
          <w:lang w:val="en-US" w:eastAsia="zh-CN" w:bidi="ar-SA"/>
        </w:rPr>
        <w:t>鼓励创作发行老年人喜闻乐见的文艺作品，制作适合新媒体传播的优秀老年文化作品。</w:t>
      </w:r>
      <w:r>
        <w:rPr>
          <w:rFonts w:hint="default" w:ascii="Times New Roman" w:hAnsi="Times New Roman" w:eastAsia="仿宋_GB2312" w:cs="Times New Roman"/>
          <w:color w:val="auto"/>
          <w:sz w:val="28"/>
          <w:szCs w:val="28"/>
          <w:highlight w:val="none"/>
        </w:rPr>
        <w:t>激发老年</w:t>
      </w:r>
      <w:r>
        <w:rPr>
          <w:rFonts w:hint="default" w:ascii="Times New Roman" w:hAnsi="Times New Roman" w:eastAsia="仿宋_GB2312" w:cs="Times New Roman"/>
          <w:color w:val="auto"/>
          <w:sz w:val="28"/>
          <w:szCs w:val="28"/>
          <w:highlight w:val="none"/>
          <w:lang w:val="en-US" w:eastAsia="zh-CN"/>
        </w:rPr>
        <w:t>文化娱乐</w:t>
      </w:r>
      <w:r>
        <w:rPr>
          <w:rFonts w:hint="default" w:ascii="Times New Roman" w:hAnsi="Times New Roman" w:eastAsia="仿宋_GB2312" w:cs="Times New Roman"/>
          <w:color w:val="auto"/>
          <w:sz w:val="28"/>
          <w:szCs w:val="28"/>
          <w:highlight w:val="none"/>
        </w:rPr>
        <w:t>市场新活力</w:t>
      </w:r>
      <w:r>
        <w:rPr>
          <w:rFonts w:hint="default" w:ascii="Times New Roman" w:hAnsi="Times New Roman" w:eastAsia="仿宋_GB2312" w:cs="Times New Roman"/>
          <w:color w:val="auto"/>
          <w:sz w:val="28"/>
          <w:szCs w:val="28"/>
          <w:highlight w:val="none"/>
          <w:lang w:val="en-US" w:eastAsia="zh-CN" w:bidi="ar-SA"/>
        </w:rPr>
        <w:t>。</w:t>
      </w:r>
    </w:p>
    <w:p>
      <w:pPr>
        <w:pStyle w:val="4"/>
        <w:numPr>
          <w:ilvl w:val="0"/>
          <w:numId w:val="9"/>
        </w:numPr>
        <w:ind w:left="0" w:leftChars="0" w:firstLine="641" w:firstLineChars="200"/>
        <w:rPr>
          <w:rFonts w:hint="default" w:ascii="Times New Roman" w:hAnsi="Times New Roman" w:eastAsia="仿宋_GB2312" w:cs="Times New Roman"/>
          <w:color w:val="auto"/>
          <w:highlight w:val="none"/>
          <w:lang w:val="en-US" w:eastAsia="zh-CN"/>
        </w:rPr>
      </w:pPr>
      <w:bookmarkStart w:id="492" w:name="_Toc21952"/>
      <w:r>
        <w:rPr>
          <w:rFonts w:hint="default" w:ascii="Times New Roman" w:hAnsi="Times New Roman" w:eastAsia="仿宋_GB2312" w:cs="Times New Roman"/>
          <w:color w:val="auto"/>
          <w:highlight w:val="none"/>
          <w:lang w:val="en-US" w:eastAsia="zh-CN"/>
        </w:rPr>
        <w:t>大力发展老年体育事业</w:t>
      </w:r>
      <w:bookmarkEnd w:id="49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营造</w:t>
      </w:r>
      <w:r>
        <w:rPr>
          <w:rFonts w:hint="eastAsia" w:ascii="Times New Roman" w:hAnsi="Times New Roman"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体医养</w:t>
      </w:r>
      <w:r>
        <w:rPr>
          <w:rFonts w:hint="eastAsia" w:ascii="Times New Roman" w:hAnsi="Times New Roman"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的健康老龄化氛围，健全老年体育促进健康政策体系。实施老年体育样本工程，达到老年体育“有组织、有制度、有经费、有场地、有人员、有活动”的“六有”发展要求。加强老年体育场地和设施建设，</w:t>
      </w:r>
      <w:r>
        <w:rPr>
          <w:rFonts w:hint="eastAsia" w:ascii="Times New Roman" w:hAnsi="Times New Roman" w:eastAsia="仿宋_GB2312" w:cs="Times New Roman"/>
          <w:color w:val="auto"/>
          <w:sz w:val="28"/>
          <w:szCs w:val="28"/>
          <w:highlight w:val="none"/>
          <w:lang w:val="en-US" w:eastAsia="zh-CN"/>
        </w:rPr>
        <w:t>谋划</w:t>
      </w:r>
      <w:r>
        <w:rPr>
          <w:rFonts w:hint="default" w:ascii="Times New Roman" w:hAnsi="Times New Roman" w:eastAsia="仿宋_GB2312" w:cs="Times New Roman"/>
          <w:color w:val="auto"/>
          <w:sz w:val="28"/>
          <w:szCs w:val="28"/>
          <w:highlight w:val="none"/>
          <w:lang w:val="en-US" w:eastAsia="zh-CN"/>
        </w:rPr>
        <w:t>建设丽水市老年体育健身综合馆，依托公园、绿地生态资源嵌入老年体育活动空间，并完善体育设施配套。在城市公共体育空间、社区体育设施中规划建设一批门球、气排球等适合老年的体育场地，城乡公园、社区普遍配建适合老年人锻炼的健身和康体设施，着力打造城市社区10分钟、农村乡镇15分钟健身圈，实现老年体育健身设施覆盖城乡。建立健全老年体育组织，加强老年体协和体育社团组织建设，持续加强老年体育俱乐部、老年体育现代化村（社区）建设，发挥其带头作用，形成覆盖城乡的老年体育组织网络。积极组织开展丰富的老年体育健身活动，办好丽水市第七届老年人体育运动会。创新适合老年人的体育活动和赛事，积极承接国家级及以上老年体育运动竞赛项目，谋划建设面向全国的老年文体活动展、演、赛基地。加强对老年人体育教练、裁判等的培养培训，加强对老年人运动和健身的科学指导。到2025年，经常性参与体育活动的老年人口比例达到</w:t>
      </w:r>
      <w:r>
        <w:rPr>
          <w:rFonts w:hint="eastAsia" w:eastAsia="仿宋_GB2312" w:cs="Times New Roman"/>
          <w:color w:val="auto"/>
          <w:sz w:val="28"/>
          <w:szCs w:val="28"/>
          <w:highlight w:val="none"/>
          <w:lang w:val="en-US" w:eastAsia="zh-CN"/>
        </w:rPr>
        <w:t>25.5</w:t>
      </w:r>
      <w:r>
        <w:rPr>
          <w:rFonts w:hint="default" w:ascii="Times New Roman" w:hAnsi="Times New Roman" w:eastAsia="仿宋_GB2312" w:cs="Times New Roman"/>
          <w:color w:val="auto"/>
          <w:sz w:val="28"/>
          <w:szCs w:val="28"/>
          <w:highlight w:val="none"/>
          <w:lang w:val="en-US" w:eastAsia="zh-CN"/>
        </w:rPr>
        <w:t>%以上。</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522" w:type="dxa"/>
            <w:noWrap w:val="0"/>
            <w:vAlign w:val="center"/>
          </w:tcPr>
          <w:p>
            <w:pPr>
              <w:bidi w:val="0"/>
              <w:jc w:val="center"/>
              <w:rPr>
                <w:rFonts w:hint="default" w:ascii="Times New Roman" w:hAnsi="Times New Roman" w:eastAsia="仿宋_GB2312" w:cs="Times New Roman"/>
                <w:bCs/>
                <w:color w:val="auto"/>
                <w:szCs w:val="24"/>
                <w:highlight w:val="none"/>
                <w:shd w:val="clear" w:color="auto" w:fill="FFFFFF"/>
                <w:lang w:val="en-US"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4</w:t>
            </w:r>
            <w:r>
              <w:rPr>
                <w:rFonts w:hint="default" w:ascii="Times New Roman" w:hAnsi="Times New Roman" w:eastAsia="仿宋_GB2312" w:cs="Times New Roman"/>
                <w:b/>
                <w:bCs/>
                <w:color w:val="auto"/>
                <w:sz w:val="24"/>
                <w:szCs w:val="24"/>
                <w:highlight w:val="none"/>
              </w:rPr>
              <w:t xml:space="preserve">  </w:t>
            </w:r>
            <w:r>
              <w:rPr>
                <w:rFonts w:hint="default" w:ascii="Times New Roman" w:hAnsi="Times New Roman" w:eastAsia="仿宋_GB2312" w:cs="Times New Roman"/>
                <w:b/>
                <w:bCs/>
                <w:color w:val="auto"/>
                <w:sz w:val="24"/>
                <w:szCs w:val="24"/>
                <w:highlight w:val="none"/>
                <w:lang w:val="en-US" w:eastAsia="zh-CN"/>
              </w:rPr>
              <w:t>加强</w:t>
            </w:r>
            <w:r>
              <w:rPr>
                <w:rFonts w:hint="default" w:ascii="Times New Roman" w:hAnsi="Times New Roman" w:eastAsia="仿宋_GB2312" w:cs="Times New Roman"/>
                <w:b/>
                <w:bCs/>
                <w:color w:val="auto"/>
                <w:sz w:val="24"/>
                <w:szCs w:val="24"/>
                <w:highlight w:val="none"/>
              </w:rPr>
              <w:t>老年教育促进</w:t>
            </w:r>
            <w:r>
              <w:rPr>
                <w:rFonts w:hint="default" w:ascii="Times New Roman" w:hAnsi="Times New Roman" w:eastAsia="仿宋_GB2312" w:cs="Times New Roman"/>
                <w:b/>
                <w:bCs/>
                <w:color w:val="auto"/>
                <w:sz w:val="24"/>
                <w:szCs w:val="24"/>
                <w:highlight w:val="none"/>
                <w:lang w:val="en-US" w:eastAsia="zh-CN"/>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b/>
                <w:bCs/>
                <w:color w:val="auto"/>
                <w:sz w:val="24"/>
                <w:szCs w:val="24"/>
                <w:highlight w:val="none"/>
                <w:lang w:val="en-US" w:eastAsia="zh-CN"/>
              </w:rPr>
              <w:t>拓展老年教育功能。</w:t>
            </w:r>
            <w:r>
              <w:rPr>
                <w:rFonts w:hint="eastAsia" w:ascii="Times New Roman" w:hAnsi="Times New Roman" w:eastAsia="仿宋_GB2312" w:cs="Times New Roman"/>
                <w:color w:val="auto"/>
                <w:sz w:val="24"/>
                <w:szCs w:val="24"/>
                <w:highlight w:val="none"/>
                <w:lang w:val="en-US" w:eastAsia="zh-CN"/>
              </w:rPr>
              <w:t>充分利用各类老年教育平台和载体,对老年人开展人口老龄化国情省情市情教育,</w:t>
            </w:r>
            <w:r>
              <w:rPr>
                <w:rFonts w:hint="default" w:ascii="Times New Roman" w:hAnsi="Times New Roman" w:eastAsia="仿宋_GB2312" w:cs="Times New Roman"/>
                <w:color w:val="auto"/>
                <w:sz w:val="24"/>
                <w:szCs w:val="24"/>
                <w:highlight w:val="none"/>
              </w:rPr>
              <w:t>普及老龄政策法规和健康知识，引导老年人增强自尊、自立、自强的自爱意识，树立积极老龄化、健康老龄化理念，保持健康心态和进取精神，养成良好生活习惯。</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仿宋_GB2312" w:cs="Times New Roman"/>
                <w:bCs/>
                <w:color w:val="auto"/>
                <w:sz w:val="24"/>
                <w:szCs w:val="24"/>
                <w:highlight w:val="none"/>
                <w:shd w:val="clear" w:color="auto" w:fill="FFFFFF"/>
              </w:rPr>
            </w:pPr>
            <w:r>
              <w:rPr>
                <w:rFonts w:hint="default" w:ascii="Times New Roman" w:hAnsi="Times New Roman" w:eastAsia="仿宋_GB2312" w:cs="Times New Roman"/>
                <w:b/>
                <w:bCs/>
                <w:color w:val="auto"/>
                <w:sz w:val="24"/>
                <w:szCs w:val="24"/>
                <w:highlight w:val="none"/>
              </w:rPr>
              <w:t>开展老年教育数字赋能工作。</w:t>
            </w:r>
            <w:r>
              <w:rPr>
                <w:rFonts w:hint="eastAsia" w:ascii="Times New Roman" w:hAnsi="Times New Roman" w:eastAsia="仿宋_GB2312" w:cs="Times New Roman"/>
                <w:color w:val="auto"/>
                <w:sz w:val="24"/>
                <w:szCs w:val="24"/>
                <w:highlight w:val="none"/>
                <w:lang w:val="en-US" w:eastAsia="zh-CN"/>
              </w:rPr>
              <w:t>老年电视大学</w:t>
            </w:r>
            <w:r>
              <w:rPr>
                <w:rFonts w:hint="default" w:ascii="Times New Roman" w:hAnsi="Times New Roman" w:eastAsia="仿宋_GB2312" w:cs="Times New Roman"/>
                <w:color w:val="auto"/>
                <w:sz w:val="24"/>
                <w:szCs w:val="24"/>
                <w:highlight w:val="none"/>
                <w:lang w:val="en-US" w:eastAsia="zh-CN"/>
              </w:rPr>
              <w:t>与</w:t>
            </w:r>
            <w:r>
              <w:rPr>
                <w:rFonts w:hint="default" w:ascii="Times New Roman" w:hAnsi="Times New Roman" w:eastAsia="仿宋_GB2312" w:cs="Times New Roman"/>
                <w:color w:val="auto"/>
                <w:sz w:val="24"/>
                <w:szCs w:val="24"/>
                <w:highlight w:val="none"/>
              </w:rPr>
              <w:t>浙江华数广电网络股份有限公司丽水分公司开展省数字化远程教育学院试点工作，依托新建的华数电视综合门户，双方共建“远程教育学院”，开展老年教育培训、老年健康宣传等。</w:t>
            </w:r>
            <w:r>
              <w:rPr>
                <w:rFonts w:hint="default" w:ascii="Times New Roman" w:hAnsi="Times New Roman" w:eastAsia="仿宋_GB2312" w:cs="Times New Roman"/>
                <w:color w:val="auto"/>
                <w:sz w:val="24"/>
                <w:szCs w:val="24"/>
                <w:highlight w:val="none"/>
                <w:lang w:val="en-US" w:eastAsia="zh-CN"/>
              </w:rPr>
              <w:t>到2025年，全市建设</w:t>
            </w:r>
            <w:r>
              <w:rPr>
                <w:rFonts w:hint="default" w:ascii="Times New Roman" w:hAnsi="Times New Roman" w:eastAsia="仿宋_GB2312" w:cs="Times New Roman"/>
                <w:color w:val="auto"/>
                <w:sz w:val="24"/>
                <w:szCs w:val="24"/>
                <w:highlight w:val="none"/>
              </w:rPr>
              <w:t>省数字化远程教育学院</w:t>
            </w:r>
            <w:r>
              <w:rPr>
                <w:rFonts w:hint="default" w:ascii="Times New Roman" w:hAnsi="Times New Roman" w:eastAsia="仿宋_GB2312" w:cs="Times New Roman"/>
                <w:color w:val="auto"/>
                <w:sz w:val="24"/>
                <w:szCs w:val="24"/>
                <w:highlight w:val="none"/>
                <w:lang w:val="en-US" w:eastAsia="zh-CN"/>
              </w:rPr>
              <w:t>样板20个。</w:t>
            </w:r>
          </w:p>
        </w:tc>
      </w:tr>
    </w:tbl>
    <w:p>
      <w:pPr>
        <w:pStyle w:val="3"/>
        <w:numPr>
          <w:ilvl w:val="0"/>
          <w:numId w:val="5"/>
        </w:numPr>
        <w:bidi w:val="0"/>
        <w:rPr>
          <w:rFonts w:hint="default" w:ascii="Times New Roman" w:hAnsi="Times New Roman" w:eastAsia="仿宋_GB2312" w:cs="Times New Roman"/>
          <w:color w:val="auto"/>
          <w:highlight w:val="none"/>
        </w:rPr>
      </w:pPr>
      <w:bookmarkStart w:id="493" w:name="_Toc14302"/>
      <w:r>
        <w:rPr>
          <w:rFonts w:hint="default" w:ascii="Times New Roman" w:hAnsi="Times New Roman" w:eastAsia="仿宋_GB2312" w:cs="Times New Roman"/>
          <w:color w:val="auto"/>
          <w:highlight w:val="none"/>
          <w:lang w:val="en-US" w:eastAsia="zh-CN"/>
        </w:rPr>
        <w:t>扎实推进</w:t>
      </w:r>
      <w:r>
        <w:rPr>
          <w:rFonts w:hint="default" w:ascii="Times New Roman" w:hAnsi="Times New Roman" w:eastAsia="仿宋_GB2312" w:cs="Times New Roman"/>
          <w:color w:val="auto"/>
          <w:highlight w:val="none"/>
        </w:rPr>
        <w:t>老年</w:t>
      </w:r>
      <w:r>
        <w:rPr>
          <w:rFonts w:hint="default" w:ascii="Times New Roman" w:hAnsi="Times New Roman" w:eastAsia="仿宋_GB2312" w:cs="Times New Roman"/>
          <w:color w:val="auto"/>
          <w:highlight w:val="none"/>
          <w:lang w:val="en-US" w:eastAsia="zh-CN"/>
        </w:rPr>
        <w:t>宜居之城建设</w:t>
      </w:r>
      <w:bookmarkEnd w:id="493"/>
    </w:p>
    <w:p>
      <w:pPr>
        <w:bidi w:val="0"/>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加强老年宜居环境建设，老年人居住、出行、生活服务环境等适老化基础设施比较完善，老年人“住、行、医、养”等环境不断优化，优化安全、便利、舒适的老年宜居环境形成，有丽水特色的老年宜居之城基本建成。</w:t>
      </w:r>
    </w:p>
    <w:p>
      <w:pPr>
        <w:pStyle w:val="4"/>
        <w:numPr>
          <w:ilvl w:val="0"/>
          <w:numId w:val="10"/>
        </w:numPr>
        <w:ind w:left="0" w:leftChars="0" w:firstLine="641" w:firstLineChars="200"/>
        <w:rPr>
          <w:rFonts w:hint="default" w:ascii="Times New Roman" w:hAnsi="Times New Roman" w:eastAsia="仿宋_GB2312" w:cs="Times New Roman"/>
          <w:color w:val="auto"/>
          <w:highlight w:val="none"/>
          <w:lang w:val="en-US" w:eastAsia="zh-CN"/>
        </w:rPr>
      </w:pPr>
      <w:bookmarkStart w:id="494" w:name="_Toc5942"/>
      <w:r>
        <w:rPr>
          <w:rFonts w:hint="default" w:ascii="Times New Roman" w:hAnsi="Times New Roman" w:eastAsia="仿宋_GB2312" w:cs="Times New Roman"/>
          <w:color w:val="auto"/>
          <w:highlight w:val="none"/>
          <w:lang w:val="en-US" w:eastAsia="zh-CN"/>
        </w:rPr>
        <w:t>推进适老</w:t>
      </w:r>
      <w:r>
        <w:rPr>
          <w:rFonts w:hint="eastAsia" w:eastAsia="仿宋_GB2312" w:cs="Times New Roman"/>
          <w:color w:val="auto"/>
          <w:highlight w:val="none"/>
          <w:lang w:val="en-US" w:eastAsia="zh-CN"/>
        </w:rPr>
        <w:t>设施</w:t>
      </w:r>
      <w:r>
        <w:rPr>
          <w:rFonts w:hint="eastAsia" w:ascii="Times New Roman" w:hAnsi="Times New Roman" w:eastAsia="仿宋_GB2312" w:cs="Times New Roman"/>
          <w:color w:val="auto"/>
          <w:highlight w:val="none"/>
          <w:lang w:val="en-US" w:eastAsia="zh-CN"/>
        </w:rPr>
        <w:t>建设</w:t>
      </w:r>
      <w:r>
        <w:rPr>
          <w:rFonts w:hint="eastAsia" w:eastAsia="仿宋_GB2312" w:cs="Times New Roman"/>
          <w:color w:val="auto"/>
          <w:highlight w:val="none"/>
          <w:lang w:val="en-US" w:eastAsia="zh-CN"/>
        </w:rPr>
        <w:t>和改造</w:t>
      </w:r>
      <w:bookmarkEnd w:id="49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引导老年人家庭对生活设施进行适老化改造和提升，对本市户籍的特困、低保、低边的失能、高龄（80周岁及以上）及重点优抚对象给予适当补贴，2025年完成最急需的适老化改造。鼓励发展通用住宅，满足各</w:t>
      </w:r>
      <w:r>
        <w:rPr>
          <w:rFonts w:hint="default" w:ascii="Times New Roman" w:hAnsi="Times New Roman" w:eastAsia="仿宋_GB2312" w:cs="Times New Roman"/>
          <w:color w:val="auto"/>
          <w:sz w:val="28"/>
          <w:szCs w:val="28"/>
          <w:highlight w:val="none"/>
        </w:rPr>
        <w:t>年龄段家庭成员需求</w:t>
      </w:r>
      <w:r>
        <w:rPr>
          <w:rFonts w:hint="default" w:ascii="Times New Roman" w:hAnsi="Times New Roman" w:eastAsia="仿宋_GB2312" w:cs="Times New Roman"/>
          <w:color w:val="auto"/>
          <w:sz w:val="28"/>
          <w:szCs w:val="28"/>
          <w:highlight w:val="none"/>
          <w:lang w:eastAsia="zh-CN"/>
        </w:rPr>
        <w:t>。</w:t>
      </w:r>
      <w:r>
        <w:rPr>
          <w:rFonts w:hint="eastAsia" w:ascii="Times New Roman" w:hAnsi="Times New Roman" w:eastAsia="仿宋_GB2312" w:cs="Times New Roman"/>
          <w:color w:val="auto"/>
          <w:sz w:val="28"/>
          <w:szCs w:val="28"/>
          <w:highlight w:val="none"/>
          <w:lang w:val="en-US" w:eastAsia="zh-CN"/>
        </w:rPr>
        <w:t>推进老年友好社区</w:t>
      </w:r>
      <w:r>
        <w:rPr>
          <w:rFonts w:hint="default" w:ascii="Times New Roman" w:hAnsi="Times New Roman" w:eastAsia="仿宋_GB2312" w:cs="Times New Roman"/>
          <w:color w:val="auto"/>
          <w:sz w:val="28"/>
          <w:szCs w:val="28"/>
          <w:highlight w:val="none"/>
          <w:lang w:val="en-US" w:eastAsia="zh-CN"/>
        </w:rPr>
        <w:t>建设，扎实推进既有住宅加装电梯工作。全面推进与老年人日常生活密切相关的公共设施的适老化和服务。积极推进无障碍社区、村、景区等创建工作。</w:t>
      </w:r>
      <w:r>
        <w:rPr>
          <w:rFonts w:hint="default" w:ascii="Times New Roman" w:hAnsi="Times New Roman" w:eastAsia="仿宋_GB2312" w:cs="Times New Roman"/>
          <w:color w:val="auto"/>
          <w:sz w:val="28"/>
          <w:szCs w:val="28"/>
          <w:highlight w:val="none"/>
        </w:rPr>
        <w:t>提升公共交通适</w:t>
      </w:r>
      <w:r>
        <w:rPr>
          <w:rFonts w:hint="default" w:ascii="Times New Roman" w:hAnsi="Times New Roman" w:eastAsia="仿宋_GB2312" w:cs="Times New Roman"/>
          <w:color w:val="auto"/>
          <w:sz w:val="28"/>
          <w:szCs w:val="28"/>
          <w:highlight w:val="none"/>
          <w:lang w:val="en-US" w:eastAsia="zh-CN"/>
        </w:rPr>
        <w:t>老化水平</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加强城乡道路、公共交通</w:t>
      </w:r>
      <w:r>
        <w:rPr>
          <w:rFonts w:hint="default" w:ascii="Times New Roman" w:hAnsi="Times New Roman" w:eastAsia="仿宋_GB2312" w:cs="Times New Roman"/>
          <w:color w:val="auto"/>
          <w:sz w:val="28"/>
          <w:szCs w:val="28"/>
          <w:highlight w:val="none"/>
          <w:lang w:val="en-US" w:eastAsia="zh-CN"/>
        </w:rPr>
        <w:t>基础设施的</w:t>
      </w:r>
      <w:r>
        <w:rPr>
          <w:rFonts w:hint="default" w:ascii="Times New Roman" w:hAnsi="Times New Roman" w:eastAsia="仿宋_GB2312" w:cs="Times New Roman"/>
          <w:color w:val="auto"/>
          <w:sz w:val="28"/>
          <w:szCs w:val="28"/>
          <w:highlight w:val="none"/>
        </w:rPr>
        <w:t>无障碍建设与改造</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完善</w:t>
      </w:r>
      <w:r>
        <w:rPr>
          <w:rFonts w:hint="default" w:ascii="Times New Roman" w:hAnsi="Times New Roman" w:eastAsia="仿宋_GB2312" w:cs="Times New Roman"/>
          <w:color w:val="auto"/>
          <w:sz w:val="28"/>
          <w:szCs w:val="28"/>
          <w:highlight w:val="none"/>
        </w:rPr>
        <w:t>公共交通工具的无障碍设施，逐步购置采用低踏板的公交车辆</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到</w:t>
      </w:r>
      <w:r>
        <w:rPr>
          <w:rFonts w:hint="default" w:ascii="Times New Roman" w:hAnsi="Times New Roman" w:eastAsia="仿宋_GB2312" w:cs="Times New Roman"/>
          <w:color w:val="auto"/>
          <w:sz w:val="28"/>
          <w:szCs w:val="28"/>
          <w:highlight w:val="none"/>
        </w:rPr>
        <w:t>202</w:t>
      </w:r>
      <w:r>
        <w:rPr>
          <w:rFonts w:hint="default"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lang w:val="en-US" w:eastAsia="zh-CN"/>
        </w:rPr>
        <w:t>公交站台</w:t>
      </w:r>
      <w:r>
        <w:rPr>
          <w:rFonts w:hint="default" w:ascii="Times New Roman" w:hAnsi="Times New Roman" w:eastAsia="仿宋_GB2312" w:cs="Times New Roman"/>
          <w:color w:val="auto"/>
          <w:sz w:val="28"/>
          <w:szCs w:val="28"/>
          <w:highlight w:val="none"/>
        </w:rPr>
        <w:t>无障碍</w:t>
      </w:r>
      <w:r>
        <w:rPr>
          <w:rFonts w:hint="default" w:ascii="Times New Roman" w:hAnsi="Times New Roman" w:eastAsia="仿宋_GB2312" w:cs="Times New Roman"/>
          <w:color w:val="auto"/>
          <w:sz w:val="28"/>
          <w:szCs w:val="28"/>
          <w:highlight w:val="none"/>
          <w:lang w:val="en-US" w:eastAsia="zh-CN"/>
        </w:rPr>
        <w:t>率实现</w:t>
      </w:r>
      <w:r>
        <w:rPr>
          <w:rFonts w:hint="default" w:ascii="Times New Roman" w:hAnsi="Times New Roman" w:eastAsia="仿宋_GB2312" w:cs="Times New Roman"/>
          <w:color w:val="auto"/>
          <w:sz w:val="28"/>
          <w:szCs w:val="28"/>
          <w:highlight w:val="none"/>
        </w:rPr>
        <w:t>100</w:t>
      </w:r>
      <w:r>
        <w:rPr>
          <w:rFonts w:hint="default" w:ascii="Times New Roman" w:hAnsi="Times New Roman" w:eastAsia="仿宋_GB2312" w:cs="Times New Roman"/>
          <w:color w:val="auto"/>
          <w:sz w:val="28"/>
          <w:szCs w:val="28"/>
          <w:highlight w:val="none"/>
          <w:lang w:val="en-US" w:eastAsia="zh-CN"/>
        </w:rPr>
        <w:t>%</w:t>
      </w:r>
      <w:r>
        <w:rPr>
          <w:rFonts w:hint="eastAsia"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城乡公交一体化</w:t>
      </w:r>
      <w:r>
        <w:rPr>
          <w:rFonts w:hint="default" w:ascii="Times New Roman" w:hAnsi="Times New Roman" w:eastAsia="仿宋_GB2312" w:cs="Times New Roman"/>
          <w:color w:val="auto"/>
          <w:sz w:val="28"/>
          <w:szCs w:val="28"/>
          <w:highlight w:val="none"/>
        </w:rPr>
        <w:t>率达</w:t>
      </w:r>
      <w:r>
        <w:rPr>
          <w:rFonts w:hint="default" w:ascii="Times New Roman" w:hAnsi="Times New Roman" w:eastAsia="仿宋_GB2312" w:cs="Times New Roman"/>
          <w:color w:val="auto"/>
          <w:sz w:val="28"/>
          <w:szCs w:val="28"/>
          <w:highlight w:val="none"/>
          <w:lang w:val="en-US" w:eastAsia="zh-CN"/>
        </w:rPr>
        <w:t>到</w:t>
      </w:r>
      <w:r>
        <w:rPr>
          <w:rFonts w:hint="eastAsia" w:eastAsia="仿宋_GB2312" w:cs="Times New Roman"/>
          <w:color w:val="auto"/>
          <w:sz w:val="28"/>
          <w:szCs w:val="28"/>
          <w:highlight w:val="none"/>
          <w:lang w:val="en-US" w:eastAsia="zh-CN"/>
        </w:rPr>
        <w:t>85%</w:t>
      </w:r>
      <w:r>
        <w:rPr>
          <w:rFonts w:hint="default" w:ascii="Times New Roman" w:hAnsi="Times New Roman" w:eastAsia="仿宋_GB2312" w:cs="Times New Roman"/>
          <w:color w:val="auto"/>
          <w:sz w:val="28"/>
          <w:szCs w:val="28"/>
          <w:highlight w:val="none"/>
          <w:lang w:val="en-US" w:eastAsia="zh-CN"/>
        </w:rPr>
        <w:t>。机场、火车站、汽车站、码头、旅游景区等人流密集场所设立老年人绿色通道和等候区域，适当配备老年人出行辅助器具，为老年人提供志愿和礼貌友好的服务。</w:t>
      </w:r>
    </w:p>
    <w:p>
      <w:pPr>
        <w:pStyle w:val="4"/>
        <w:numPr>
          <w:ilvl w:val="0"/>
          <w:numId w:val="10"/>
        </w:numPr>
        <w:ind w:left="0" w:leftChars="0" w:firstLine="641" w:firstLineChars="200"/>
        <w:rPr>
          <w:rFonts w:hint="default" w:ascii="Times New Roman" w:hAnsi="Times New Roman" w:eastAsia="仿宋_GB2312" w:cs="Times New Roman"/>
          <w:color w:val="auto"/>
          <w:highlight w:val="none"/>
          <w:lang w:val="en-US" w:eastAsia="zh-CN"/>
        </w:rPr>
      </w:pPr>
      <w:bookmarkStart w:id="495" w:name="_Toc9668"/>
      <w:r>
        <w:rPr>
          <w:rFonts w:hint="default" w:ascii="Times New Roman" w:hAnsi="Times New Roman" w:eastAsia="仿宋_GB2312" w:cs="Times New Roman"/>
          <w:color w:val="auto"/>
          <w:highlight w:val="none"/>
          <w:lang w:val="en-US" w:eastAsia="zh-CN"/>
        </w:rPr>
        <w:t>促进老年</w:t>
      </w:r>
      <w:r>
        <w:rPr>
          <w:rFonts w:hint="eastAsia" w:eastAsia="仿宋_GB2312" w:cs="Times New Roman"/>
          <w:color w:val="auto"/>
          <w:highlight w:val="none"/>
          <w:lang w:val="en-US" w:eastAsia="zh-CN"/>
        </w:rPr>
        <w:t>生活服务环境</w:t>
      </w:r>
      <w:r>
        <w:rPr>
          <w:rFonts w:hint="default" w:ascii="Times New Roman" w:hAnsi="Times New Roman" w:eastAsia="仿宋_GB2312" w:cs="Times New Roman"/>
          <w:color w:val="auto"/>
          <w:highlight w:val="none"/>
          <w:lang w:val="en-US" w:eastAsia="zh-CN"/>
        </w:rPr>
        <w:t>建设</w:t>
      </w:r>
      <w:bookmarkEnd w:id="495"/>
    </w:p>
    <w:p>
      <w:pPr>
        <w:ind w:firstLine="560" w:firstLineChars="200"/>
        <w:rPr>
          <w:rFonts w:hint="default" w:ascii="Times New Roman" w:hAnsi="Times New Roman" w:eastAsia="仿宋_GB2312" w:cs="Times New Roman"/>
          <w:b w:val="0"/>
          <w:i w:val="0"/>
          <w:caps w:val="0"/>
          <w:color w:val="auto"/>
          <w:spacing w:val="0"/>
          <w:sz w:val="28"/>
          <w:szCs w:val="28"/>
          <w:shd w:val="clear" w:fill="FFFFFF"/>
          <w:lang w:val="en-US" w:eastAsia="zh-CN"/>
        </w:rPr>
      </w:pPr>
      <w:r>
        <w:rPr>
          <w:rFonts w:hint="default" w:ascii="Times New Roman" w:hAnsi="Times New Roman" w:eastAsia="仿宋_GB2312" w:cs="Times New Roman"/>
          <w:color w:val="auto"/>
          <w:sz w:val="28"/>
          <w:szCs w:val="28"/>
          <w:highlight w:val="none"/>
          <w:lang w:val="en-US" w:eastAsia="zh-CN"/>
        </w:rPr>
        <w:t>推进“花园邻里中心”增点扩面，打造15分钟便民生活圈。推进建立“丽水山居”民宿、旅游景区5分钟社会应急救护圈。建成运行“丽水居养”96345综合服务平台，为老年人提供“菜单式”多元养老服务。建立市老年医疗中心，推进“互联网+医疗健康”，搭建社区、家庭健康服务平台。综合性医院、康复医院、护理院和基层医疗机构全部设立老年人就医绿色通道，优化老年人就医流程，提供多渠道挂号就诊保障。加强老年友善医疗卫生机构建设</w:t>
      </w:r>
      <w:r>
        <w:rPr>
          <w:rFonts w:hint="eastAsia"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到2022年，80%以上的综合医院、康复医院、护理院和基层医疗卫生机构成为老年友善医疗卫生机构。加强流动医院建设，探索“移动小药箱”，缓解偏远山区老年人看病难问题。</w:t>
      </w:r>
    </w:p>
    <w:p>
      <w:pPr>
        <w:pStyle w:val="4"/>
        <w:numPr>
          <w:ilvl w:val="0"/>
          <w:numId w:val="10"/>
        </w:numPr>
        <w:ind w:left="0" w:leftChars="0" w:firstLine="641" w:firstLineChars="200"/>
        <w:rPr>
          <w:rFonts w:hint="default" w:ascii="Times New Roman" w:hAnsi="Times New Roman" w:eastAsia="仿宋_GB2312" w:cs="Times New Roman"/>
          <w:color w:val="auto"/>
          <w:highlight w:val="none"/>
          <w:lang w:val="en-US" w:eastAsia="zh-CN"/>
        </w:rPr>
      </w:pPr>
      <w:bookmarkStart w:id="496" w:name="_Toc31564"/>
      <w:r>
        <w:rPr>
          <w:rFonts w:hint="default" w:ascii="Times New Roman" w:hAnsi="Times New Roman" w:eastAsia="仿宋_GB2312" w:cs="Times New Roman"/>
          <w:color w:val="auto"/>
          <w:highlight w:val="none"/>
          <w:lang w:val="en-US" w:eastAsia="zh-CN"/>
        </w:rPr>
        <w:t>提升</w:t>
      </w:r>
      <w:r>
        <w:rPr>
          <w:rFonts w:hint="eastAsia" w:ascii="Times New Roman" w:hAnsi="Times New Roman" w:eastAsia="仿宋_GB2312" w:cs="Times New Roman"/>
          <w:color w:val="auto"/>
          <w:highlight w:val="none"/>
          <w:lang w:val="en-US" w:eastAsia="zh-CN"/>
        </w:rPr>
        <w:t>城市</w:t>
      </w:r>
      <w:r>
        <w:rPr>
          <w:rFonts w:hint="default" w:ascii="Times New Roman" w:hAnsi="Times New Roman" w:eastAsia="仿宋_GB2312" w:cs="Times New Roman"/>
          <w:color w:val="auto"/>
          <w:highlight w:val="none"/>
          <w:lang w:val="en-US" w:eastAsia="zh-CN"/>
        </w:rPr>
        <w:t>信息无障碍水平</w:t>
      </w:r>
      <w:bookmarkEnd w:id="49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加快推进涉老设施设备数字化和智能化升级，切实解决老年人运用智能技术困难，</w:t>
      </w:r>
      <w:r>
        <w:rPr>
          <w:rFonts w:hint="default" w:ascii="Times New Roman" w:hAnsi="Times New Roman" w:eastAsia="仿宋_GB2312" w:cs="Times New Roman"/>
          <w:color w:val="auto"/>
          <w:kern w:val="0"/>
          <w:sz w:val="28"/>
          <w:szCs w:val="28"/>
          <w:highlight w:val="none"/>
          <w:lang w:val="en-US" w:eastAsia="zh-CN"/>
        </w:rPr>
        <w:t>携手联合国人口基金、阿里巴巴公司，依托阿里巴巴公司数字化技术和创新服务优势，共同开展系列数字化助老服务项目，打造“数字化助老服务丽水样板”。利用数字化手段帮助老年人应对突发事件，为全市独居老年人住宅增设联网式火灾探测器；为老年痴呆症患者配备防走失定位手环；建设“银龄卫士”服务平台，运用数字化手段，为老年人提供反欺诈、反走失、防意外等保障。推进智慧社区建设，依托社区数字化平台和线下社区服务机构，为老年人提供更加优质的智慧服务；聚焦老年出行、就医、消费等高频事项和服务场景，推进针对老年人的数字化服务应用的设计、开发、改造；支持健康养老终端设备的开发和应用推广，推进互联网应用适老化改造，重点推动与老年人日常生活密切相关的政务服务、社区服务、金融服务等互联网网站、移动互联网应用的适老化改造，鼓励企业提供相关应用的“关怀模式”“长辈模式”。开展老年人智能技术应用普及，切实提高老年人智能技术的应用能力，帮助老年人跨越“数字鸿沟”。</w:t>
      </w:r>
    </w:p>
    <w:p>
      <w:pPr>
        <w:pStyle w:val="9"/>
        <w:rPr>
          <w:rFonts w:hint="default" w:ascii="Times New Roman" w:hAnsi="Times New Roman" w:eastAsia="仿宋_GB2312" w:cs="Times New Roman"/>
          <w:color w:val="auto"/>
          <w:highlight w:val="none"/>
          <w:lang w:val="en-US" w:eastAsia="zh-CN"/>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5  数字化助老行动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设置“小棉袄助老服务站”。</w:t>
            </w:r>
            <w:r>
              <w:rPr>
                <w:rFonts w:hint="default" w:ascii="Times New Roman" w:hAnsi="Times New Roman" w:eastAsia="仿宋_GB2312" w:cs="Times New Roman"/>
                <w:color w:val="auto"/>
                <w:sz w:val="24"/>
                <w:szCs w:val="24"/>
                <w:highlight w:val="none"/>
                <w:lang w:val="en-US" w:eastAsia="zh-CN" w:bidi="ar-SA"/>
              </w:rPr>
              <w:t>由阿里巴巴客户体验事业群提供专属热线、视频课程、线下课堂等线上线下相结合的形式，加强老年教育，帮助老年人顺利掌握数字生活技能，引入“‘饿了么’APP适老化改造”“互联网+医康养护专区”等项目，共同开展系列数字化助老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上门送药服务，积极推进“网订店送”工程。</w:t>
            </w:r>
            <w:r>
              <w:rPr>
                <w:rFonts w:hint="default" w:ascii="Times New Roman" w:hAnsi="Times New Roman" w:eastAsia="仿宋_GB2312" w:cs="Times New Roman"/>
                <w:b w:val="0"/>
                <w:bCs w:val="0"/>
                <w:color w:val="auto"/>
                <w:sz w:val="24"/>
                <w:szCs w:val="24"/>
                <w:highlight w:val="none"/>
                <w:lang w:val="en-US" w:eastAsia="zh-CN" w:bidi="ar-SA"/>
              </w:rPr>
              <w:t>加强“数字智慧医保”建设，利用数字化运营解决方案，覆盖丽水医保定点机构，涵盖药店、医院等医疗卫生机构，共同开创丽水数字智慧医保便民行动。在连锁药店平台上完成医保电子凭证，在线支付、实时配送等试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lang w:val="en-US" w:eastAsia="zh-CN"/>
              </w:rPr>
              <w:t>推出高德“助老打车服务包”。</w:t>
            </w:r>
            <w:r>
              <w:rPr>
                <w:rFonts w:hint="default" w:ascii="Times New Roman" w:hAnsi="Times New Roman" w:eastAsia="仿宋_GB2312" w:cs="Times New Roman"/>
                <w:b w:val="0"/>
                <w:bCs w:val="0"/>
                <w:color w:val="auto"/>
                <w:sz w:val="24"/>
                <w:szCs w:val="24"/>
                <w:highlight w:val="none"/>
                <w:lang w:val="en-US" w:eastAsia="zh-CN"/>
              </w:rPr>
              <w:t>着力解决老年人出行难的问题。利用高德地图和app，微信小程序，支付宝等开展“一键叫车”线上服务业务，助力丽水本地95128电召平台的适老化建设，在老年人活动较多的场所设置“数字扬招站”或“爱心打车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b/>
                <w:bCs/>
                <w:color w:val="auto"/>
                <w:sz w:val="24"/>
                <w:szCs w:val="24"/>
                <w:highlight w:val="none"/>
                <w:lang w:val="en-US" w:eastAsia="zh-CN"/>
              </w:rPr>
              <w:t>推进老年人共享数字服务。</w:t>
            </w:r>
            <w:r>
              <w:rPr>
                <w:rFonts w:hint="default" w:ascii="Times New Roman" w:hAnsi="Times New Roman" w:eastAsia="仿宋_GB2312" w:cs="Times New Roman"/>
                <w:b w:val="0"/>
                <w:bCs w:val="0"/>
                <w:color w:val="auto"/>
                <w:sz w:val="24"/>
                <w:szCs w:val="24"/>
                <w:highlight w:val="none"/>
                <w:lang w:val="en-US" w:eastAsia="zh-CN"/>
              </w:rPr>
              <w:t>优化“健康码”管理，使其与身份证、社保卡、老年卡、公交卡、公园卡等集成应用。</w:t>
            </w:r>
            <w:r>
              <w:rPr>
                <w:rFonts w:hint="default" w:ascii="Times New Roman" w:hAnsi="Times New Roman" w:eastAsia="仿宋_GB2312" w:cs="Times New Roman"/>
                <w:color w:val="auto"/>
                <w:sz w:val="24"/>
                <w:szCs w:val="24"/>
                <w:highlight w:val="none"/>
                <w:lang w:val="en-US" w:eastAsia="zh-CN"/>
              </w:rPr>
              <w:t>老年学校、医院、养老院等公共服务机构资源数字化，加大开放共享和应用力度。推进线上线下公共服务的系统性，共同发展、深度融合，积极发展老年线上教育、线上图书馆、互联网医院等，建立长效机制，解决老年人面临的“数字鸿沟”，支持高水平公共服务机构对接基层、边远山区乡镇，扩大优质公共服务资源辐射覆盖范围。</w:t>
            </w:r>
          </w:p>
        </w:tc>
      </w:tr>
    </w:tbl>
    <w:p>
      <w:pPr>
        <w:pStyle w:val="3"/>
        <w:numPr>
          <w:ilvl w:val="0"/>
          <w:numId w:val="5"/>
        </w:numPr>
        <w:bidi w:val="0"/>
        <w:rPr>
          <w:rFonts w:hint="default" w:ascii="Times New Roman" w:hAnsi="Times New Roman" w:eastAsia="仿宋_GB2312" w:cs="Times New Roman"/>
          <w:color w:val="auto"/>
          <w:szCs w:val="22"/>
          <w:highlight w:val="none"/>
          <w:lang w:val="en-US" w:eastAsia="zh-CN"/>
        </w:rPr>
      </w:pPr>
      <w:bookmarkStart w:id="497" w:name="_Toc8784"/>
      <w:r>
        <w:rPr>
          <w:rFonts w:hint="default" w:ascii="Times New Roman" w:hAnsi="Times New Roman" w:eastAsia="仿宋_GB2312" w:cs="Times New Roman"/>
          <w:color w:val="auto"/>
          <w:szCs w:val="22"/>
          <w:highlight w:val="none"/>
          <w:lang w:val="en-US" w:eastAsia="zh-CN"/>
        </w:rPr>
        <w:t>营造老年友好包容社会氛围</w:t>
      </w:r>
      <w:bookmarkEnd w:id="49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践行积极老龄观，积极看待老年人，引导老年人积极看待老年生活，重视发掘老年人力资源，拓宽老年人参与经济、社会、文化生活的渠道，引导老年人发挥正能量，作出新贡献。</w:t>
      </w:r>
      <w:r>
        <w:rPr>
          <w:rFonts w:hint="default" w:ascii="Times New Roman" w:hAnsi="Times New Roman" w:eastAsia="仿宋_GB2312" w:cs="Times New Roman"/>
          <w:color w:val="auto"/>
          <w:sz w:val="28"/>
          <w:szCs w:val="28"/>
          <w:highlight w:val="none"/>
          <w:lang w:val="en-US" w:eastAsia="zh-CN" w:bidi="ar-SA"/>
        </w:rPr>
        <w:t>弘扬养老孝老敬老传统，</w:t>
      </w:r>
      <w:r>
        <w:rPr>
          <w:rFonts w:hint="default" w:ascii="Times New Roman" w:hAnsi="Times New Roman" w:eastAsia="仿宋_GB2312" w:cs="Times New Roman"/>
          <w:color w:val="auto"/>
          <w:sz w:val="28"/>
          <w:szCs w:val="28"/>
          <w:highlight w:val="none"/>
        </w:rPr>
        <w:t>倡导代际和谐社会文化</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bidi="ar-SA"/>
        </w:rPr>
        <w:t>共建共享包容性老年友好社会。</w:t>
      </w:r>
    </w:p>
    <w:p>
      <w:pPr>
        <w:pStyle w:val="4"/>
        <w:numPr>
          <w:ilvl w:val="0"/>
          <w:numId w:val="11"/>
        </w:numPr>
        <w:ind w:left="0" w:leftChars="0" w:firstLine="641" w:firstLineChars="200"/>
        <w:rPr>
          <w:rFonts w:hint="default" w:ascii="Times New Roman" w:hAnsi="Times New Roman" w:eastAsia="仿宋_GB2312" w:cs="Times New Roman"/>
          <w:color w:val="auto"/>
          <w:highlight w:val="none"/>
          <w:lang w:val="en-US" w:eastAsia="zh-CN"/>
        </w:rPr>
      </w:pPr>
      <w:bookmarkStart w:id="498" w:name="_Toc29916"/>
      <w:r>
        <w:rPr>
          <w:rFonts w:hint="default" w:ascii="Times New Roman" w:hAnsi="Times New Roman" w:eastAsia="仿宋_GB2312" w:cs="Times New Roman"/>
          <w:color w:val="auto"/>
          <w:highlight w:val="none"/>
          <w:lang w:val="en-US" w:eastAsia="zh-CN"/>
        </w:rPr>
        <w:t>构建老年友好包容性社会环境</w:t>
      </w:r>
      <w:bookmarkEnd w:id="498"/>
    </w:p>
    <w:p>
      <w:pPr>
        <w:ind w:firstLine="560" w:firstLineChars="20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kern w:val="0"/>
          <w:sz w:val="28"/>
          <w:szCs w:val="28"/>
          <w:highlight w:val="none"/>
          <w:lang w:val="en-US" w:eastAsia="zh-CN" w:bidi="ar-SA"/>
        </w:rPr>
        <w:t>倡导代际和谐社会环境和文化，开展老年温馨家庭等评选活动和“好家风好家训”宣传展示活动，加强家庭美德教育，强化家庭成员尊老敬老的伦理道德观念；加强积极老龄观宣传教育，树立和宣传老有所为先进典型，引导全社会正确看待老年人，积极接纳、大力支持老年人参与社会发展</w:t>
      </w:r>
      <w:r>
        <w:rPr>
          <w:rFonts w:hint="default" w:ascii="Times New Roman" w:hAnsi="Times New Roman" w:eastAsia="仿宋_GB2312" w:cs="Times New Roman"/>
          <w:b w:val="0"/>
          <w:bCs/>
          <w:color w:val="auto"/>
          <w:sz w:val="28"/>
          <w:szCs w:val="28"/>
          <w:highlight w:val="none"/>
          <w:lang w:val="en-US" w:eastAsia="zh-CN"/>
        </w:rPr>
        <w:t>增强老年人社会归属感。</w:t>
      </w:r>
      <w:r>
        <w:rPr>
          <w:rFonts w:hint="default" w:ascii="Times New Roman" w:hAnsi="Times New Roman" w:eastAsia="仿宋_GB2312" w:cs="Times New Roman"/>
          <w:color w:val="auto"/>
          <w:kern w:val="0"/>
          <w:sz w:val="28"/>
          <w:szCs w:val="28"/>
          <w:highlight w:val="none"/>
          <w:lang w:val="en-US" w:eastAsia="zh-CN" w:bidi="ar-SA"/>
        </w:rPr>
        <w:t>强化人口老龄化国情省情市情教育和敬老宣传，增强全社会人口老龄化意识，常态化开展敬老孝贤人物评选，广泛宣传敬老先进事迹，探索出台针对孝贤人物的优惠政策</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color w:val="auto"/>
          <w:kern w:val="0"/>
          <w:sz w:val="28"/>
          <w:szCs w:val="28"/>
          <w:highlight w:val="none"/>
          <w:lang w:val="en-US" w:eastAsia="zh-CN" w:bidi="ar-SA"/>
        </w:rPr>
        <w:t>加强敬老引导激励。深入开展孝文化“六进”活动，打造一批孝文化校园、孝文化村居、孝文化单位等。建立一批孝文化教育基地，新（改、扩）建一批孝文化主题公园。各级政府定期组织走访慰问困难、空巢、失能、高龄老年人。在机关事业单位、国有企业、社会组织中开展党支部结对村关爱帮扶留守老年人活动。培育扶持为老志愿服务组织。深入推进“敬老文明号”创建活动，力争到2025年，机关事业单位、国有企业所属涉老窗口单位实现“敬老文明号”创建全覆盖。</w:t>
      </w:r>
    </w:p>
    <w:p>
      <w:pPr>
        <w:pStyle w:val="4"/>
        <w:numPr>
          <w:ilvl w:val="0"/>
          <w:numId w:val="11"/>
        </w:numPr>
        <w:ind w:left="0" w:leftChars="0" w:firstLine="641" w:firstLineChars="200"/>
        <w:rPr>
          <w:rFonts w:hint="default" w:ascii="Times New Roman" w:hAnsi="Times New Roman" w:eastAsia="仿宋_GB2312" w:cs="Times New Roman"/>
          <w:color w:val="FF0000"/>
          <w:highlight w:val="none"/>
          <w:lang w:val="en-US" w:eastAsia="zh-CN"/>
        </w:rPr>
      </w:pPr>
      <w:bookmarkStart w:id="499" w:name="_Toc11035"/>
      <w:r>
        <w:rPr>
          <w:rFonts w:hint="default" w:ascii="Times New Roman" w:hAnsi="Times New Roman" w:eastAsia="仿宋_GB2312" w:cs="Times New Roman"/>
          <w:color w:val="auto"/>
          <w:highlight w:val="none"/>
          <w:lang w:val="en-US" w:eastAsia="zh-CN"/>
        </w:rPr>
        <w:t>推进老年人社会参与</w:t>
      </w:r>
      <w:bookmarkEnd w:id="499"/>
    </w:p>
    <w:p>
      <w:pPr>
        <w:bidi w:val="0"/>
        <w:ind w:firstLine="560" w:firstLineChars="2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z w:val="28"/>
          <w:szCs w:val="28"/>
          <w:highlight w:val="none"/>
        </w:rPr>
        <w:t>鼓</w:t>
      </w:r>
      <w:r>
        <w:rPr>
          <w:rFonts w:hint="default" w:ascii="Times New Roman" w:hAnsi="Times New Roman" w:eastAsia="仿宋_GB2312" w:cs="Times New Roman"/>
          <w:b w:val="0"/>
          <w:bCs/>
          <w:color w:val="auto"/>
          <w:sz w:val="28"/>
          <w:szCs w:val="28"/>
          <w:highlight w:val="none"/>
          <w:lang w:val="en-US" w:eastAsia="zh-CN"/>
        </w:rPr>
        <w:t>励老年人发挥特长积极参与文体活动、社区工作、技术咨询及社会志愿活动，为社会治理、经济发展和文化教育发展等献计献策，引导扶持老年人组织的建立和规范发展，鼓励老年人通过各类组织参与经济社会发展发挥余热。对涉及老年人权益的重大政策，广泛听取老年人和老年人组织的意见。把老年人力资源开发利用纳入丽水市中长期人才发展规划纲要，建立老年人才信息库，搭建老年人就业信息对接平台。探索建立保障老年人就业的政策体系。鼓励机关、企事业单位和社会组织开发适合老年人的工作岗位，为广大老年人在更大程度、更宽领域参与经济社会发展搭建平台、提供便利。</w:t>
      </w:r>
      <w:r>
        <w:rPr>
          <w:rFonts w:hint="eastAsia" w:ascii="Times New Roman" w:hAnsi="Times New Roman" w:eastAsia="仿宋_GB2312" w:cs="Times New Roman"/>
          <w:b w:val="0"/>
          <w:bCs/>
          <w:color w:val="auto"/>
          <w:sz w:val="28"/>
          <w:szCs w:val="28"/>
          <w:highlight w:val="none"/>
          <w:lang w:val="en-US" w:eastAsia="zh-CN"/>
        </w:rPr>
        <w:t>帮助有意愿的老年人接受岗位技能培训，将确有就业能力和培训需求、未按月领取城镇职工基本养老金的人员（年龄不设上限），纳入职业技能提升行动补贴范围。</w:t>
      </w:r>
      <w:r>
        <w:rPr>
          <w:rFonts w:hint="default" w:ascii="Times New Roman" w:hAnsi="Times New Roman" w:eastAsia="仿宋_GB2312" w:cs="Times New Roman"/>
          <w:color w:val="auto"/>
          <w:kern w:val="0"/>
          <w:sz w:val="28"/>
          <w:szCs w:val="28"/>
          <w:highlight w:val="none"/>
        </w:rPr>
        <w:t>常态化组织评选“老有所为”人物评选。</w:t>
      </w:r>
      <w:r>
        <w:rPr>
          <w:rFonts w:hint="default" w:ascii="Times New Roman" w:hAnsi="Times New Roman" w:eastAsia="仿宋_GB2312" w:cs="Times New Roman"/>
          <w:color w:val="auto"/>
          <w:kern w:val="0"/>
          <w:sz w:val="28"/>
          <w:szCs w:val="28"/>
          <w:highlight w:val="none"/>
          <w:lang w:val="en-US" w:eastAsia="zh-CN"/>
        </w:rPr>
        <w:t>扶持发展老年人协会，</w:t>
      </w:r>
      <w:r>
        <w:rPr>
          <w:rFonts w:hint="default" w:ascii="Times New Roman" w:hAnsi="Times New Roman" w:eastAsia="仿宋_GB2312" w:cs="Times New Roman"/>
          <w:color w:val="auto"/>
          <w:kern w:val="0"/>
          <w:sz w:val="28"/>
          <w:szCs w:val="28"/>
          <w:highlight w:val="none"/>
        </w:rPr>
        <w:t>深化开展“银龄互助”活动，</w:t>
      </w:r>
      <w:r>
        <w:rPr>
          <w:rFonts w:hint="default" w:ascii="Times New Roman" w:hAnsi="Times New Roman" w:eastAsia="仿宋_GB2312" w:cs="Times New Roman"/>
          <w:color w:val="auto"/>
          <w:kern w:val="0"/>
          <w:sz w:val="28"/>
          <w:szCs w:val="28"/>
          <w:highlight w:val="none"/>
          <w:lang w:val="en-US" w:eastAsia="zh-CN"/>
        </w:rPr>
        <w:t>探索建立</w:t>
      </w:r>
      <w:r>
        <w:rPr>
          <w:rFonts w:hint="default" w:ascii="Times New Roman" w:hAnsi="Times New Roman" w:eastAsia="仿宋_GB2312" w:cs="Times New Roman"/>
          <w:color w:val="auto"/>
          <w:kern w:val="0"/>
          <w:sz w:val="28"/>
          <w:szCs w:val="28"/>
          <w:highlight w:val="none"/>
        </w:rPr>
        <w:t>“时间银行”</w:t>
      </w:r>
      <w:r>
        <w:rPr>
          <w:rFonts w:hint="default"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kern w:val="0"/>
          <w:sz w:val="28"/>
          <w:szCs w:val="28"/>
          <w:highlight w:val="none"/>
        </w:rPr>
        <w:t>激发全社会扶老助老的社会责任和为自己存储服务时间的行动。</w:t>
      </w:r>
    </w:p>
    <w:p>
      <w:pPr>
        <w:pStyle w:val="4"/>
        <w:numPr>
          <w:ilvl w:val="0"/>
          <w:numId w:val="11"/>
        </w:numPr>
        <w:ind w:left="0" w:leftChars="0" w:firstLine="641" w:firstLineChars="200"/>
        <w:rPr>
          <w:rFonts w:hint="default" w:ascii="Times New Roman" w:hAnsi="Times New Roman" w:eastAsia="仿宋_GB2312" w:cs="Times New Roman"/>
          <w:color w:val="auto"/>
          <w:highlight w:val="none"/>
          <w:lang w:val="en-US" w:eastAsia="zh-CN"/>
        </w:rPr>
      </w:pPr>
      <w:bookmarkStart w:id="500" w:name="_Toc20844"/>
      <w:r>
        <w:rPr>
          <w:rFonts w:hint="default" w:ascii="Times New Roman" w:hAnsi="Times New Roman" w:eastAsia="仿宋_GB2312" w:cs="Times New Roman"/>
          <w:color w:val="auto"/>
          <w:highlight w:val="none"/>
          <w:lang w:val="en-US" w:eastAsia="zh-CN"/>
        </w:rPr>
        <w:t>加强老年人合法权益维护</w:t>
      </w:r>
      <w:bookmarkEnd w:id="500"/>
    </w:p>
    <w:p>
      <w:pPr>
        <w:pBdr>
          <w:bottom w:val="single" w:color="FFFFFF" w:sz="4" w:space="31"/>
        </w:pBdr>
        <w:tabs>
          <w:tab w:val="left" w:pos="1440"/>
        </w:tabs>
        <w:adjustRightInd w:val="0"/>
        <w:snapToGrid w:val="0"/>
        <w:spacing w:line="600" w:lineRule="exact"/>
        <w:ind w:firstLine="560" w:firstLineChars="200"/>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sz w:val="28"/>
          <w:szCs w:val="28"/>
          <w:highlight w:val="none"/>
        </w:rPr>
        <w:t>完善政策体系，加强老年人权益保障和配套政策法规建设</w:t>
      </w:r>
      <w:r>
        <w:rPr>
          <w:rFonts w:hint="default" w:ascii="Times New Roman" w:hAnsi="Times New Roman" w:eastAsia="仿宋_GB2312" w:cs="Times New Roman"/>
          <w:color w:val="auto"/>
          <w:sz w:val="28"/>
          <w:szCs w:val="28"/>
          <w:highlight w:val="none"/>
          <w:lang w:eastAsia="zh-CN"/>
        </w:rPr>
        <w:t>。加强老年政策法规宣传教育，</w:t>
      </w:r>
      <w:r>
        <w:rPr>
          <w:rFonts w:hint="default" w:ascii="Times New Roman" w:hAnsi="Times New Roman" w:eastAsia="仿宋_GB2312" w:cs="Times New Roman"/>
          <w:color w:val="auto"/>
          <w:kern w:val="0"/>
          <w:sz w:val="28"/>
          <w:szCs w:val="28"/>
          <w:highlight w:val="none"/>
          <w:lang w:val="en-US" w:eastAsia="zh-CN"/>
        </w:rPr>
        <w:t>进一步加强针对老年人的金融安全知识、交通安全知识等的专题宣传教育，</w:t>
      </w:r>
      <w:r>
        <w:rPr>
          <w:rFonts w:hint="default" w:ascii="Times New Roman" w:hAnsi="Times New Roman" w:eastAsia="仿宋_GB2312" w:cs="Times New Roman"/>
          <w:color w:val="auto"/>
          <w:sz w:val="28"/>
          <w:szCs w:val="28"/>
          <w:highlight w:val="none"/>
          <w:lang w:eastAsia="zh-CN"/>
        </w:rPr>
        <w:t>提高老年人依法维权、</w:t>
      </w:r>
      <w:r>
        <w:rPr>
          <w:rFonts w:hint="default" w:ascii="Times New Roman" w:hAnsi="Times New Roman" w:eastAsia="仿宋_GB2312" w:cs="Times New Roman"/>
          <w:color w:val="auto"/>
          <w:sz w:val="28"/>
          <w:szCs w:val="28"/>
          <w:highlight w:val="none"/>
          <w:lang w:val="en-US" w:eastAsia="zh-CN"/>
        </w:rPr>
        <w:t>遭受非法侵害的</w:t>
      </w:r>
      <w:r>
        <w:rPr>
          <w:rFonts w:hint="default" w:ascii="Times New Roman" w:hAnsi="Times New Roman" w:eastAsia="仿宋_GB2312" w:cs="Times New Roman"/>
          <w:color w:val="auto"/>
          <w:sz w:val="28"/>
          <w:szCs w:val="28"/>
          <w:highlight w:val="none"/>
          <w:lang w:eastAsia="zh-CN"/>
        </w:rPr>
        <w:t>意识和能力，</w:t>
      </w:r>
      <w:r>
        <w:rPr>
          <w:rFonts w:hint="default" w:ascii="Times New Roman" w:hAnsi="Times New Roman" w:eastAsia="仿宋_GB2312" w:cs="Times New Roman"/>
          <w:color w:val="auto"/>
          <w:kern w:val="0"/>
          <w:sz w:val="28"/>
          <w:szCs w:val="28"/>
          <w:highlight w:val="none"/>
          <w:lang w:val="en-US" w:eastAsia="zh-CN"/>
        </w:rPr>
        <w:t>增强社会依法保障老年人合法权益的意识。</w:t>
      </w:r>
      <w:r>
        <w:rPr>
          <w:rFonts w:hint="default" w:ascii="Times New Roman" w:hAnsi="Times New Roman" w:eastAsia="仿宋_GB2312" w:cs="Times New Roman"/>
          <w:color w:val="auto"/>
          <w:sz w:val="28"/>
          <w:szCs w:val="28"/>
          <w:highlight w:val="none"/>
          <w:lang w:eastAsia="zh-CN"/>
        </w:rPr>
        <w:t>及时处理侵害老年人消费权益的举报投诉，营造安全、便利、诚信的老年人消费环境。加大侵害老年人的违法行为打击力度，</w:t>
      </w:r>
      <w:r>
        <w:rPr>
          <w:rFonts w:hint="eastAsia" w:eastAsia="仿宋_GB2312" w:cs="Times New Roman"/>
          <w:color w:val="auto"/>
          <w:sz w:val="28"/>
          <w:szCs w:val="28"/>
          <w:highlight w:val="none"/>
          <w:lang w:eastAsia="zh-CN"/>
        </w:rPr>
        <w:t>依法惩处盗窃、诈骗、抢夺、敲诈勒索老年人财物和针对老年人的非法集资、电信网络诈骗、传销等违法犯罪行为，</w:t>
      </w:r>
      <w:r>
        <w:rPr>
          <w:rFonts w:hint="default" w:ascii="Times New Roman" w:hAnsi="Times New Roman" w:eastAsia="仿宋_GB2312" w:cs="Times New Roman"/>
          <w:color w:val="auto"/>
          <w:sz w:val="28"/>
          <w:szCs w:val="28"/>
          <w:highlight w:val="none"/>
          <w:lang w:eastAsia="zh-CN"/>
        </w:rPr>
        <w:t>保障老年人人身和财产安全。建立健全老年人法律援助服务网络，加强基层老年人法律援助工作站、联络点建设，进一步降低门槛，扩大老年人法律援助事项范围。</w:t>
      </w:r>
      <w:r>
        <w:rPr>
          <w:rFonts w:hint="default" w:ascii="Times New Roman" w:hAnsi="Times New Roman" w:eastAsia="仿宋_GB2312" w:cs="Times New Roman"/>
          <w:color w:val="auto"/>
          <w:sz w:val="28"/>
          <w:szCs w:val="28"/>
          <w:highlight w:val="none"/>
          <w:lang w:val="en-US" w:eastAsia="zh-CN"/>
        </w:rPr>
        <w:t>重点做好城乡特困、失能半失能、高龄和患有重大疾病等特殊老年人的法律服务、法律援助和司法救助工作，落实好有关优惠优待政策。关注和做好老年人的来信来访工作。</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522" w:type="dxa"/>
            <w:noWrap w:val="0"/>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Cs/>
                <w:color w:val="auto"/>
                <w:szCs w:val="24"/>
                <w:highlight w:val="none"/>
                <w:shd w:val="clear" w:color="auto" w:fill="FFFFFF"/>
                <w:lang w:val="en-US"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6</w:t>
            </w:r>
            <w:r>
              <w:rPr>
                <w:rFonts w:hint="default" w:ascii="Times New Roman" w:hAnsi="Times New Roman" w:eastAsia="仿宋_GB2312" w:cs="Times New Roman"/>
                <w:b/>
                <w:bCs/>
                <w:color w:val="auto"/>
                <w:sz w:val="24"/>
                <w:szCs w:val="24"/>
                <w:highlight w:val="none"/>
              </w:rPr>
              <w:t xml:space="preserve">  </w:t>
            </w:r>
            <w:r>
              <w:rPr>
                <w:rFonts w:hint="eastAsia" w:ascii="Times New Roman" w:hAnsi="Times New Roman" w:eastAsia="仿宋_GB2312" w:cs="Times New Roman"/>
                <w:b/>
                <w:bCs/>
                <w:color w:val="auto"/>
                <w:sz w:val="24"/>
                <w:szCs w:val="24"/>
                <w:highlight w:val="none"/>
                <w:lang w:val="en-US" w:eastAsia="zh-CN"/>
              </w:rPr>
              <w:t>发展老年志愿服务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仿宋_GB2312" w:cs="Times New Roman"/>
                <w:b w:val="0"/>
                <w:bCs w:val="0"/>
                <w:color w:val="auto"/>
                <w:sz w:val="24"/>
                <w:szCs w:val="24"/>
                <w:highlight w:val="none"/>
                <w:lang w:val="en-US" w:eastAsia="zh-CN"/>
              </w:rPr>
            </w:pPr>
            <w:r>
              <w:rPr>
                <w:rFonts w:hint="eastAsia" w:eastAsia="仿宋_GB2312" w:cs="Times New Roman"/>
                <w:b/>
                <w:bCs/>
                <w:color w:val="auto"/>
                <w:sz w:val="24"/>
                <w:szCs w:val="24"/>
                <w:highlight w:val="none"/>
                <w:lang w:val="en-US" w:eastAsia="zh-CN"/>
              </w:rPr>
              <w:t>深入开展</w:t>
            </w:r>
            <w:r>
              <w:rPr>
                <w:rFonts w:hint="default" w:ascii="Times New Roman" w:hAnsi="Times New Roman" w:eastAsia="仿宋_GB2312" w:cs="Times New Roman"/>
                <w:b/>
                <w:bCs/>
                <w:color w:val="auto"/>
                <w:sz w:val="24"/>
                <w:szCs w:val="24"/>
                <w:highlight w:val="none"/>
                <w:lang w:val="en-US" w:eastAsia="zh-CN"/>
              </w:rPr>
              <w:t>“</w:t>
            </w:r>
            <w:r>
              <w:rPr>
                <w:rFonts w:hint="eastAsia" w:ascii="Times New Roman" w:hAnsi="Times New Roman" w:eastAsia="仿宋_GB2312" w:cs="Times New Roman"/>
                <w:b/>
                <w:bCs/>
                <w:color w:val="auto"/>
                <w:sz w:val="24"/>
                <w:szCs w:val="24"/>
                <w:highlight w:val="none"/>
                <w:lang w:val="en-US" w:eastAsia="zh-CN"/>
              </w:rPr>
              <w:t>银龄</w:t>
            </w:r>
            <w:r>
              <w:rPr>
                <w:rFonts w:hint="default" w:ascii="Times New Roman" w:hAnsi="Times New Roman" w:eastAsia="仿宋_GB2312" w:cs="Times New Roman"/>
                <w:b/>
                <w:bCs/>
                <w:color w:val="auto"/>
                <w:sz w:val="24"/>
                <w:szCs w:val="24"/>
                <w:highlight w:val="none"/>
                <w:lang w:val="en-US" w:eastAsia="zh-CN"/>
              </w:rPr>
              <w:t>互助”活动</w:t>
            </w:r>
            <w:r>
              <w:rPr>
                <w:rFonts w:hint="eastAsia" w:eastAsia="仿宋_GB2312" w:cs="Times New Roman"/>
                <w:b/>
                <w:bCs/>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深化开展“银龄</w:t>
            </w:r>
            <w:r>
              <w:rPr>
                <w:rFonts w:hint="default" w:eastAsia="仿宋_GB2312" w:cs="Times New Roman"/>
                <w:b w:val="0"/>
                <w:bCs w:val="0"/>
                <w:color w:val="auto"/>
                <w:sz w:val="24"/>
                <w:szCs w:val="24"/>
                <w:highlight w:val="none"/>
                <w:lang w:val="en-US" w:eastAsia="zh-CN"/>
              </w:rPr>
              <w:t>互助</w:t>
            </w:r>
            <w:r>
              <w:rPr>
                <w:rFonts w:hint="eastAsia" w:eastAsia="仿宋_GB2312" w:cs="Times New Roman"/>
                <w:b w:val="0"/>
                <w:bCs w:val="0"/>
                <w:color w:val="auto"/>
                <w:sz w:val="24"/>
                <w:szCs w:val="24"/>
                <w:highlight w:val="none"/>
                <w:lang w:val="en-US" w:eastAsia="zh-CN"/>
              </w:rPr>
              <w:t>”活动，2022年实现“银龄</w:t>
            </w:r>
            <w:r>
              <w:rPr>
                <w:rFonts w:hint="default" w:eastAsia="仿宋_GB2312" w:cs="Times New Roman"/>
                <w:b w:val="0"/>
                <w:bCs w:val="0"/>
                <w:color w:val="auto"/>
                <w:sz w:val="24"/>
                <w:szCs w:val="24"/>
                <w:highlight w:val="none"/>
                <w:lang w:val="en-US" w:eastAsia="zh-CN"/>
              </w:rPr>
              <w:t>互助</w:t>
            </w:r>
            <w:r>
              <w:rPr>
                <w:rFonts w:hint="eastAsia" w:eastAsia="仿宋_GB2312" w:cs="Times New Roman"/>
                <w:b w:val="0"/>
                <w:bCs w:val="0"/>
                <w:color w:val="auto"/>
                <w:sz w:val="24"/>
                <w:szCs w:val="24"/>
                <w:highlight w:val="none"/>
                <w:lang w:val="en-US" w:eastAsia="zh-CN"/>
              </w:rPr>
              <w:t>”活动在社区、村全覆盖。</w:t>
            </w:r>
          </w:p>
          <w:p>
            <w:pPr>
              <w:pStyle w:val="2"/>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Times New Roman" w:hAnsi="Times New Roman" w:eastAsia="仿宋_GB2312" w:cs="Times New Roman"/>
                <w:b w:val="0"/>
                <w:bCs w:val="0"/>
                <w:color w:val="auto"/>
                <w:kern w:val="0"/>
                <w:sz w:val="24"/>
                <w:szCs w:val="24"/>
                <w:highlight w:val="none"/>
                <w:lang w:val="en-US" w:eastAsia="zh-CN" w:bidi="ar-SA"/>
              </w:rPr>
            </w:pPr>
            <w:bookmarkStart w:id="501" w:name="_Toc8832"/>
            <w:bookmarkStart w:id="502" w:name="_Toc7262"/>
            <w:r>
              <w:rPr>
                <w:rFonts w:hint="eastAsia" w:eastAsia="仿宋_GB2312" w:cs="Times New Roman"/>
                <w:b/>
                <w:bCs/>
                <w:color w:val="auto"/>
                <w:sz w:val="24"/>
                <w:szCs w:val="24"/>
                <w:highlight w:val="none"/>
                <w:lang w:val="en-US" w:eastAsia="zh-CN"/>
              </w:rPr>
              <w:t>建立“时间银行</w:t>
            </w:r>
            <w:bookmarkEnd w:id="501"/>
            <w:r>
              <w:rPr>
                <w:rFonts w:hint="eastAsia" w:eastAsia="仿宋_GB2312" w:cs="Times New Roman"/>
                <w:b/>
                <w:bCs/>
                <w:color w:val="auto"/>
                <w:sz w:val="24"/>
                <w:szCs w:val="24"/>
                <w:highlight w:val="none"/>
                <w:lang w:val="en-US" w:eastAsia="zh-CN"/>
              </w:rPr>
              <w:t>”。</w:t>
            </w:r>
            <w:r>
              <w:rPr>
                <w:rFonts w:hint="eastAsia" w:ascii="Times New Roman" w:hAnsi="Times New Roman" w:eastAsia="仿宋_GB2312" w:cs="Times New Roman"/>
                <w:b w:val="0"/>
                <w:bCs w:val="0"/>
                <w:color w:val="auto"/>
                <w:kern w:val="0"/>
                <w:sz w:val="24"/>
                <w:szCs w:val="24"/>
                <w:highlight w:val="none"/>
                <w:lang w:val="en-US" w:eastAsia="zh-CN" w:bidi="ar-SA"/>
              </w:rPr>
              <w:t>到2025年，建立“时间银行”机制，激发全社会扶老助老的社会责任和为自己存储服务时间的行动。</w:t>
            </w:r>
            <w:bookmarkEnd w:id="50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lang w:eastAsia="zh-CN"/>
              </w:rPr>
            </w:pPr>
            <w:r>
              <w:rPr>
                <w:rFonts w:hint="eastAsia" w:eastAsia="仿宋_GB2312" w:cs="Times New Roman"/>
                <w:b/>
                <w:bCs/>
                <w:color w:val="auto"/>
                <w:sz w:val="24"/>
                <w:szCs w:val="24"/>
                <w:highlight w:val="none"/>
                <w:lang w:val="en-US" w:eastAsia="zh-CN"/>
              </w:rPr>
              <w:t>发展为老服务志愿组织。</w:t>
            </w:r>
            <w:r>
              <w:rPr>
                <w:rFonts w:hint="eastAsia" w:eastAsia="仿宋_GB2312" w:cs="Times New Roman"/>
                <w:b w:val="0"/>
                <w:bCs w:val="0"/>
                <w:color w:val="auto"/>
                <w:sz w:val="24"/>
                <w:szCs w:val="24"/>
                <w:highlight w:val="none"/>
                <w:lang w:val="en-US" w:eastAsia="zh-CN"/>
              </w:rPr>
              <w:t>在各</w:t>
            </w:r>
            <w:r>
              <w:rPr>
                <w:rFonts w:hint="eastAsia" w:ascii="Times New Roman" w:hAnsi="Times New Roman" w:eastAsia="仿宋_GB2312" w:cs="Times New Roman"/>
                <w:b w:val="0"/>
                <w:bCs w:val="0"/>
                <w:color w:val="auto"/>
                <w:sz w:val="24"/>
                <w:szCs w:val="24"/>
                <w:highlight w:val="none"/>
                <w:lang w:val="en-US" w:eastAsia="zh-CN"/>
              </w:rPr>
              <w:t>县</w:t>
            </w:r>
            <w:r>
              <w:rPr>
                <w:rFonts w:hint="eastAsia" w:eastAsia="仿宋_GB2312" w:cs="Times New Roman"/>
                <w:b w:val="0"/>
                <w:bCs w:val="0"/>
                <w:color w:val="auto"/>
                <w:sz w:val="24"/>
                <w:szCs w:val="24"/>
                <w:highlight w:val="none"/>
                <w:lang w:val="en-US" w:eastAsia="zh-CN"/>
              </w:rPr>
              <w:t>（市、区）</w:t>
            </w:r>
            <w:r>
              <w:rPr>
                <w:rFonts w:hint="eastAsia" w:ascii="Times New Roman" w:hAnsi="Times New Roman" w:eastAsia="仿宋_GB2312" w:cs="Times New Roman"/>
                <w:b w:val="0"/>
                <w:bCs w:val="0"/>
                <w:color w:val="auto"/>
                <w:sz w:val="24"/>
                <w:szCs w:val="24"/>
                <w:highlight w:val="none"/>
                <w:lang w:val="en-US" w:eastAsia="zh-CN"/>
              </w:rPr>
              <w:t>培育一家有影响力、</w:t>
            </w:r>
            <w:r>
              <w:rPr>
                <w:rFonts w:hint="eastAsia" w:eastAsia="仿宋_GB2312" w:cs="Times New Roman"/>
                <w:b w:val="0"/>
                <w:bCs w:val="0"/>
                <w:color w:val="auto"/>
                <w:sz w:val="24"/>
                <w:szCs w:val="24"/>
                <w:highlight w:val="none"/>
                <w:lang w:val="en-US" w:eastAsia="zh-CN"/>
              </w:rPr>
              <w:t>有</w:t>
            </w:r>
            <w:r>
              <w:rPr>
                <w:rFonts w:hint="eastAsia" w:ascii="Times New Roman" w:hAnsi="Times New Roman" w:eastAsia="仿宋_GB2312" w:cs="Times New Roman"/>
                <w:b w:val="0"/>
                <w:bCs w:val="0"/>
                <w:color w:val="auto"/>
                <w:sz w:val="24"/>
                <w:szCs w:val="24"/>
                <w:highlight w:val="none"/>
                <w:lang w:val="en-US" w:eastAsia="zh-CN"/>
              </w:rPr>
              <w:t>带动力的为老服务志愿</w:t>
            </w:r>
            <w:r>
              <w:rPr>
                <w:rFonts w:hint="eastAsia" w:eastAsia="仿宋_GB2312" w:cs="Times New Roman"/>
                <w:b w:val="0"/>
                <w:bCs w:val="0"/>
                <w:color w:val="auto"/>
                <w:sz w:val="24"/>
                <w:szCs w:val="24"/>
                <w:highlight w:val="none"/>
                <w:lang w:val="en-US" w:eastAsia="zh-CN"/>
              </w:rPr>
              <w:t>组织的基础上，进一步加大为老服务志愿组织的培育和发展</w:t>
            </w:r>
            <w:r>
              <w:rPr>
                <w:rFonts w:hint="eastAsia" w:ascii="Times New Roman" w:hAnsi="Times New Roman" w:eastAsia="仿宋_GB2312" w:cs="Times New Roman"/>
                <w:b w:val="0"/>
                <w:bCs w:val="0"/>
                <w:color w:val="auto"/>
                <w:sz w:val="24"/>
                <w:szCs w:val="24"/>
                <w:highlight w:val="none"/>
                <w:lang w:val="en-US" w:eastAsia="zh-CN"/>
              </w:rPr>
              <w:t>。</w:t>
            </w:r>
          </w:p>
        </w:tc>
      </w:tr>
    </w:tbl>
    <w:p>
      <w:pPr>
        <w:pStyle w:val="3"/>
        <w:numPr>
          <w:ilvl w:val="0"/>
          <w:numId w:val="5"/>
        </w:numPr>
        <w:bidi w:val="0"/>
        <w:rPr>
          <w:rFonts w:hint="default" w:ascii="Times New Roman" w:hAnsi="Times New Roman" w:eastAsia="仿宋_GB2312" w:cs="Times New Roman"/>
          <w:color w:val="auto"/>
          <w:szCs w:val="22"/>
          <w:highlight w:val="none"/>
          <w:lang w:val="en-US" w:eastAsia="zh-CN"/>
        </w:rPr>
      </w:pPr>
      <w:bookmarkStart w:id="503" w:name="_Toc12120"/>
      <w:r>
        <w:rPr>
          <w:rFonts w:hint="default" w:ascii="Times New Roman" w:hAnsi="Times New Roman" w:eastAsia="仿宋_GB2312" w:cs="Times New Roman"/>
          <w:color w:val="auto"/>
          <w:szCs w:val="22"/>
          <w:highlight w:val="none"/>
          <w:lang w:val="en-US" w:eastAsia="zh-CN"/>
        </w:rPr>
        <w:t>发挥区域优势壮大老龄产业</w:t>
      </w:r>
      <w:bookmarkEnd w:id="503"/>
    </w:p>
    <w:p>
      <w:pPr>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default" w:ascii="Times New Roman" w:hAnsi="Times New Roman" w:eastAsia="仿宋_GB2312" w:cs="Times New Roman"/>
          <w:b w:val="0"/>
          <w:bCs/>
          <w:color w:val="auto"/>
          <w:kern w:val="2"/>
          <w:sz w:val="28"/>
          <w:szCs w:val="28"/>
          <w:highlight w:val="none"/>
          <w:lang w:val="en-US" w:eastAsia="zh-CN"/>
        </w:rPr>
      </w:pPr>
      <w:r>
        <w:rPr>
          <w:rFonts w:hint="default" w:ascii="Times New Roman" w:hAnsi="Times New Roman" w:eastAsia="仿宋_GB2312" w:cs="Times New Roman"/>
          <w:b w:val="0"/>
          <w:bCs/>
          <w:color w:val="auto"/>
          <w:kern w:val="2"/>
          <w:sz w:val="28"/>
          <w:szCs w:val="28"/>
          <w:highlight w:val="none"/>
          <w:lang w:val="en-US" w:eastAsia="zh-CN"/>
        </w:rPr>
        <w:t>把握人口老龄化给产业发展带来的机遇，发挥“中国长寿之乡”品牌影响力和产业带动力，激发老龄产业市场活力，吸引和培育一批老龄企业，打造一批老龄产业集群和服务品牌，立足地方实际、地方资源禀赋优势，发展具有地区特色的老龄产业，推动我市老龄产业与老龄事业协调较快发展，努力打造全国知名的老龄产业高地。</w:t>
      </w:r>
    </w:p>
    <w:p>
      <w:pPr>
        <w:pStyle w:val="4"/>
        <w:numPr>
          <w:ilvl w:val="0"/>
          <w:numId w:val="12"/>
        </w:numPr>
        <w:ind w:left="0" w:leftChars="0" w:firstLine="641" w:firstLineChars="200"/>
        <w:rPr>
          <w:rFonts w:hint="default" w:ascii="Times New Roman" w:hAnsi="Times New Roman" w:eastAsia="仿宋_GB2312" w:cs="Times New Roman"/>
          <w:color w:val="auto"/>
          <w:highlight w:val="none"/>
          <w:lang w:val="en-US" w:eastAsia="zh-CN"/>
        </w:rPr>
      </w:pPr>
      <w:bookmarkStart w:id="504" w:name="_Toc26605"/>
      <w:r>
        <w:rPr>
          <w:rFonts w:hint="eastAsia" w:ascii="Times New Roman" w:hAnsi="Times New Roman" w:eastAsia="仿宋_GB2312" w:cs="Times New Roman"/>
          <w:color w:val="auto"/>
          <w:highlight w:val="none"/>
          <w:lang w:val="en-US" w:eastAsia="zh-CN"/>
        </w:rPr>
        <w:t>加快</w:t>
      </w:r>
      <w:r>
        <w:rPr>
          <w:rFonts w:hint="default" w:ascii="Times New Roman" w:hAnsi="Times New Roman" w:eastAsia="仿宋_GB2312" w:cs="Times New Roman"/>
          <w:color w:val="auto"/>
          <w:highlight w:val="none"/>
          <w:lang w:val="en-US" w:eastAsia="zh-CN"/>
        </w:rPr>
        <w:t>构建</w:t>
      </w:r>
      <w:r>
        <w:rPr>
          <w:rFonts w:hint="eastAsia" w:ascii="Times New Roman" w:hAnsi="Times New Roman" w:eastAsia="仿宋_GB2312" w:cs="Times New Roman"/>
          <w:color w:val="auto"/>
          <w:highlight w:val="none"/>
          <w:lang w:val="en-US" w:eastAsia="zh-CN"/>
        </w:rPr>
        <w:t>老龄</w:t>
      </w:r>
      <w:r>
        <w:rPr>
          <w:rFonts w:hint="default" w:ascii="Times New Roman" w:hAnsi="Times New Roman" w:eastAsia="仿宋_GB2312" w:cs="Times New Roman"/>
          <w:color w:val="auto"/>
          <w:highlight w:val="none"/>
          <w:lang w:val="en-US" w:eastAsia="zh-CN"/>
        </w:rPr>
        <w:t>产业发展体系</w:t>
      </w:r>
      <w:bookmarkEnd w:id="504"/>
    </w:p>
    <w:p>
      <w:pPr>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default" w:ascii="Times New Roman" w:hAnsi="Times New Roman" w:eastAsia="仿宋_GB2312" w:cs="Times New Roman"/>
          <w:b w:val="0"/>
          <w:bCs/>
          <w:color w:val="auto"/>
          <w:kern w:val="2"/>
          <w:sz w:val="28"/>
          <w:szCs w:val="28"/>
          <w:highlight w:val="none"/>
          <w:lang w:val="en-US" w:eastAsia="zh-CN"/>
        </w:rPr>
      </w:pPr>
      <w:r>
        <w:rPr>
          <w:rFonts w:hint="default" w:ascii="Times New Roman" w:hAnsi="Times New Roman" w:eastAsia="仿宋_GB2312" w:cs="Times New Roman"/>
          <w:b w:val="0"/>
          <w:bCs/>
          <w:color w:val="auto"/>
          <w:kern w:val="2"/>
          <w:sz w:val="28"/>
          <w:szCs w:val="28"/>
          <w:highlight w:val="none"/>
          <w:lang w:val="en-US" w:eastAsia="zh-CN"/>
        </w:rPr>
        <w:t>将老龄产业纳入我市老龄产业规划，进一步建立完善老龄产业扶持政策，落实现有养老机构等税收、收费优惠、减免政策。加强与国家、省有关产业学会、协会、科研院所的合作，加大资金、技术、服务等方面的支持和投入，加强研究孵化和开发，大力培育老龄产业新技术、新业态、新模式，构建特色鲜明的老龄产业体系。提升发展一批优势老龄产业，如食用菌、中药材等养生农林水产品产业，培育一批特色突出的新型老龄产业，如生物提取、现代中药等，从老年需求实际出发，加大对养老服务、智慧养老等企业和项目的支持，引导培育老年康复护理、教育培训、文化娱乐、金融保险等领域新的增长点，支持老年服装服饰、生活护理用品、日用辅助用品、健康康复辅具等老年用品产业发展，转化一批现代科技成果，扶持一批效益良好的优势企业。到2025年，建有康复辅具与老年用品展示中心和区域性康复辅具洗消中心。谋划打造集研发、生产、交易、展示、培训等功能为一体的老龄产业园区。鼓励地方结合当地产业基础，发挥资源优势，发展区域特色老龄产业，如老年木制玩具等。</w:t>
      </w:r>
    </w:p>
    <w:p>
      <w:pPr>
        <w:pStyle w:val="4"/>
        <w:numPr>
          <w:ilvl w:val="0"/>
          <w:numId w:val="12"/>
        </w:numPr>
        <w:ind w:left="0" w:leftChars="0" w:firstLine="641" w:firstLineChars="200"/>
        <w:rPr>
          <w:rFonts w:hint="default" w:ascii="Times New Roman" w:hAnsi="Times New Roman" w:eastAsia="仿宋_GB2312" w:cs="Times New Roman"/>
          <w:color w:val="auto"/>
          <w:highlight w:val="none"/>
          <w:lang w:val="en-US" w:eastAsia="zh-CN"/>
        </w:rPr>
      </w:pPr>
      <w:bookmarkStart w:id="505" w:name="_Toc17105"/>
      <w:r>
        <w:rPr>
          <w:rFonts w:hint="eastAsia" w:ascii="Times New Roman" w:hAnsi="Times New Roman" w:eastAsia="仿宋_GB2312" w:cs="Times New Roman"/>
          <w:color w:val="auto"/>
          <w:highlight w:val="none"/>
          <w:lang w:val="en-US" w:eastAsia="zh-CN"/>
        </w:rPr>
        <w:t>积极打造</w:t>
      </w:r>
      <w:r>
        <w:rPr>
          <w:rFonts w:hint="eastAsia" w:eastAsia="仿宋_GB2312" w:cs="Times New Roman"/>
          <w:color w:val="auto"/>
          <w:highlight w:val="none"/>
          <w:lang w:val="en-US" w:eastAsia="zh-CN"/>
        </w:rPr>
        <w:t>知名康养胜地</w:t>
      </w:r>
      <w:bookmarkEnd w:id="505"/>
    </w:p>
    <w:p>
      <w:pPr>
        <w:adjustRightInd w:val="0"/>
        <w:spacing w:line="580" w:lineRule="exact"/>
        <w:ind w:firstLine="560" w:firstLineChars="200"/>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积极履行长寿之乡绿色发展区域合作联盟执行理事长和秘书处职责，进一步抱团合作、整合资源打响丽水“长寿之乡”品牌。着力对我市作为长寿之乡，进一步从人的全龄发展阶段所需的支持环境出发，在生态环境、健康促进、敬老孝亲行为规范等方面挖掘潜力，提升标杆，进一步推动我市长寿之乡高水平、高标准建设，打造成为中国长寿之乡的样板和典范。依托我市良好的生态环境和长寿之乡品牌优势，大力发展康养产业。与中国药科大学、浙江中医药大学、中华中医药学会等单位建立全面战略合作关系，引进设立王琦院士工作团队工作站等，谋划建设中医药与健康产业学院、中药新药孵化基地，培养中医药产业发展人才，发展中医药健康产业，指导和支持我市开展道地中药材的规范化、标准化种植和精深加工，指导和支持丽水中医药相关企业、科研机构、医疗机构开发中医药产品，打造“丽水山药”品牌。以一、二、三产融合发展思路，培育发展森林旅游、森林康养、气候养生等新兴经济，持续提升森林经济价值</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建设高端医疗康养基地，加快培育推广“互联网+中药”“中药+康养+旅游”等新模式新业态。同时，积极向省级部门争取支持，制定游客到丽水医疗康体的便利化举措，赋能集医疗护理、康复保健、休闲养生、旅游观光为一体的创新综合性医疗康养产业发展。</w:t>
      </w:r>
    </w:p>
    <w:p>
      <w:pPr>
        <w:pStyle w:val="4"/>
        <w:numPr>
          <w:ilvl w:val="0"/>
          <w:numId w:val="12"/>
        </w:numPr>
        <w:ind w:left="0" w:leftChars="0" w:firstLine="641" w:firstLineChars="200"/>
        <w:rPr>
          <w:color w:val="auto"/>
        </w:rPr>
      </w:pPr>
      <w:bookmarkStart w:id="506" w:name="_Toc22701"/>
      <w:r>
        <w:rPr>
          <w:rFonts w:hint="default" w:ascii="Times New Roman" w:hAnsi="Times New Roman" w:eastAsia="仿宋_GB2312" w:cs="Times New Roman"/>
          <w:color w:val="auto"/>
          <w:highlight w:val="none"/>
          <w:lang w:val="en-US" w:eastAsia="zh-CN"/>
        </w:rPr>
        <w:t>培育促进老龄产业融合发展</w:t>
      </w:r>
      <w:bookmarkEnd w:id="506"/>
    </w:p>
    <w:p>
      <w:pPr>
        <w:bidi w:val="0"/>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val="0"/>
          <w:bCs/>
          <w:color w:val="auto"/>
          <w:kern w:val="2"/>
          <w:sz w:val="28"/>
          <w:szCs w:val="28"/>
          <w:highlight w:val="none"/>
          <w:lang w:val="en-US" w:eastAsia="zh-CN"/>
        </w:rPr>
        <w:t>开发养生地产，促进养老服务与健康、养生、文化、旅游、体育、休闲、家政等产业的融合发展。推动传统旅游业向养生、养老、休闲、度假、康体等复合型旅游转变，设计推出适合老年人的短途游、康养路线，发展老年旅游。发展老年宜居产业，支持社会资本参与适老化改造和建设、打造养老社区、开发老年房地产等。利用云计算、大数据、人工智能等，推动老龄产业智慧化升级，特别是推进人工智能应用与老年健康管理相融合，实现个人健康管理的智能化、便捷化和精准性，围绕老年人家庭生活的不同场景，积极开发和发展家政服务、娱乐休闲、安防监控、康复训练等智能养老服务产品。推进“互联网+老年教育”融合发展，支持有关企业、机构开发通过网站、手机、电视线上学习、互动交流的创新教育产品。</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专栏</w:t>
            </w:r>
            <w:r>
              <w:rPr>
                <w:rFonts w:hint="default" w:ascii="Times New Roman" w:hAnsi="Times New Roman" w:eastAsia="仿宋_GB2312" w:cs="Times New Roman"/>
                <w:b/>
                <w:bCs/>
                <w:color w:val="auto"/>
                <w:sz w:val="24"/>
                <w:szCs w:val="24"/>
                <w:highlight w:val="none"/>
                <w:lang w:val="en-US" w:eastAsia="zh-CN"/>
              </w:rPr>
              <w:t>7</w:t>
            </w:r>
            <w:r>
              <w:rPr>
                <w:rFonts w:hint="default" w:ascii="Times New Roman" w:hAnsi="Times New Roman" w:eastAsia="仿宋_GB2312" w:cs="Times New Roman"/>
                <w:b/>
                <w:bCs/>
                <w:color w:val="auto"/>
                <w:sz w:val="24"/>
                <w:szCs w:val="24"/>
                <w:highlight w:val="none"/>
              </w:rPr>
              <w:t xml:space="preserve">  </w:t>
            </w:r>
            <w:r>
              <w:rPr>
                <w:rFonts w:hint="eastAsia" w:eastAsia="仿宋_GB2312" w:cs="Times New Roman"/>
                <w:b/>
                <w:bCs/>
                <w:color w:val="auto"/>
                <w:sz w:val="24"/>
                <w:szCs w:val="24"/>
                <w:highlight w:val="none"/>
                <w:lang w:val="en-US" w:eastAsia="zh-CN"/>
              </w:rPr>
              <w:t>发展丽水康养品牌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pStyle w:val="2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bCs/>
                <w:color w:val="auto"/>
                <w:sz w:val="24"/>
                <w:szCs w:val="24"/>
                <w:highlight w:val="none"/>
              </w:rPr>
              <w:t>丰富</w:t>
            </w:r>
            <w:r>
              <w:rPr>
                <w:rFonts w:hint="default" w:ascii="Times New Roman" w:hAnsi="Times New Roman" w:eastAsia="仿宋_GB2312" w:cs="Times New Roman"/>
                <w:b/>
                <w:bCs/>
                <w:color w:val="auto"/>
                <w:sz w:val="24"/>
                <w:szCs w:val="24"/>
                <w:highlight w:val="none"/>
                <w:lang w:val="en-US" w:eastAsia="zh-CN"/>
              </w:rPr>
              <w:t>康养</w:t>
            </w:r>
            <w:r>
              <w:rPr>
                <w:rFonts w:hint="default" w:ascii="Times New Roman" w:hAnsi="Times New Roman" w:eastAsia="仿宋_GB2312" w:cs="Times New Roman"/>
                <w:b/>
                <w:bCs/>
                <w:color w:val="auto"/>
                <w:sz w:val="24"/>
                <w:szCs w:val="24"/>
                <w:highlight w:val="none"/>
              </w:rPr>
              <w:t>产品</w:t>
            </w:r>
            <w:r>
              <w:rPr>
                <w:rFonts w:hint="default"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val="0"/>
                <w:bCs w:val="0"/>
                <w:color w:val="auto"/>
                <w:sz w:val="24"/>
                <w:szCs w:val="24"/>
                <w:highlight w:val="none"/>
                <w:lang w:val="en-US" w:eastAsia="zh-CN"/>
              </w:rPr>
              <w:t>依托生态精品农业、中医药、生物医药等产业资源，融合“水养、体养、文养、食养、药养、气养”，发展森林康养、气候康养、中医药康养、温泉康养、康养旅游，打造具有丽水特色的康养服务业态</w:t>
            </w:r>
            <w:r>
              <w:rPr>
                <w:rFonts w:hint="default" w:ascii="Times New Roman" w:hAnsi="Times New Roman" w:eastAsia="仿宋_GB2312" w:cs="Times New Roman"/>
                <w:b w:val="0"/>
                <w:bCs w:val="0"/>
                <w:color w:val="auto"/>
                <w:sz w:val="24"/>
                <w:szCs w:val="24"/>
                <w:highlight w:val="none"/>
              </w:rPr>
              <w:t>。</w:t>
            </w:r>
          </w:p>
          <w:p>
            <w:pPr>
              <w:pStyle w:val="2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仿宋_GB2312" w:cs="Times New Roman"/>
                <w:color w:val="FF0000"/>
                <w:sz w:val="24"/>
                <w:szCs w:val="24"/>
                <w:highlight w:val="none"/>
              </w:rPr>
            </w:pPr>
            <w:r>
              <w:rPr>
                <w:rFonts w:hint="eastAsia" w:ascii="Times New Roman" w:hAnsi="Times New Roman" w:eastAsia="仿宋_GB2312" w:cs="Times New Roman"/>
                <w:b/>
                <w:bCs/>
                <w:color w:val="auto"/>
                <w:sz w:val="24"/>
                <w:szCs w:val="24"/>
                <w:highlight w:val="none"/>
                <w:shd w:val="clear" w:color="auto" w:fill="auto"/>
                <w:lang w:val="en-US" w:eastAsia="zh-CN"/>
              </w:rPr>
              <w:t>加强“</w:t>
            </w:r>
            <w:r>
              <w:rPr>
                <w:rFonts w:hint="default" w:ascii="Times New Roman" w:hAnsi="Times New Roman" w:eastAsia="仿宋_GB2312" w:cs="Times New Roman"/>
                <w:b/>
                <w:bCs/>
                <w:color w:val="auto"/>
                <w:sz w:val="24"/>
                <w:szCs w:val="24"/>
                <w:highlight w:val="none"/>
                <w:shd w:val="clear" w:color="auto" w:fill="auto"/>
                <w:lang w:val="en-US" w:eastAsia="zh-CN"/>
              </w:rPr>
              <w:t>康养600”</w:t>
            </w:r>
            <w:r>
              <w:rPr>
                <w:rFonts w:hint="eastAsia" w:ascii="Times New Roman" w:hAnsi="Times New Roman" w:eastAsia="仿宋_GB2312" w:cs="Times New Roman"/>
                <w:b/>
                <w:bCs/>
                <w:color w:val="auto"/>
                <w:sz w:val="24"/>
                <w:szCs w:val="24"/>
                <w:highlight w:val="none"/>
                <w:shd w:val="clear" w:color="auto" w:fill="auto"/>
                <w:lang w:val="en-US" w:eastAsia="zh-CN"/>
              </w:rPr>
              <w:t>小镇建设。</w:t>
            </w:r>
            <w:r>
              <w:rPr>
                <w:rFonts w:hint="eastAsia" w:ascii="Times New Roman" w:hAnsi="Times New Roman" w:eastAsia="仿宋_GB2312" w:cs="Times New Roman"/>
                <w:b w:val="0"/>
                <w:bCs w:val="0"/>
                <w:color w:val="auto"/>
                <w:sz w:val="24"/>
                <w:szCs w:val="24"/>
                <w:highlight w:val="none"/>
                <w:shd w:val="clear" w:color="auto" w:fill="auto"/>
                <w:lang w:val="en-US" w:eastAsia="zh-CN"/>
              </w:rPr>
              <w:t>着力打造一批功能齐备、优势互补的</w:t>
            </w:r>
            <w:r>
              <w:rPr>
                <w:rFonts w:hint="default" w:ascii="Times New Roman" w:hAnsi="Times New Roman" w:eastAsia="仿宋_GB2312" w:cs="Times New Roman"/>
                <w:color w:val="auto"/>
                <w:sz w:val="24"/>
                <w:szCs w:val="24"/>
                <w:highlight w:val="none"/>
                <w:shd w:val="clear" w:color="auto" w:fill="auto"/>
              </w:rPr>
              <w:t>“康养600”小镇</w:t>
            </w:r>
            <w:r>
              <w:rPr>
                <w:rFonts w:hint="eastAsia" w:ascii="Times New Roman" w:hAnsi="Times New Roman" w:eastAsia="仿宋_GB2312" w:cs="Times New Roman"/>
                <w:color w:val="auto"/>
                <w:sz w:val="24"/>
                <w:szCs w:val="24"/>
                <w:highlight w:val="none"/>
                <w:shd w:val="clear" w:color="auto" w:fill="auto"/>
                <w:lang w:val="en-US" w:eastAsia="zh-CN"/>
              </w:rPr>
              <w:t>集群</w:t>
            </w:r>
            <w:r>
              <w:rPr>
                <w:rFonts w:hint="default" w:ascii="Times New Roman" w:hAnsi="Times New Roman" w:eastAsia="仿宋_GB2312" w:cs="Times New Roman"/>
                <w:color w:val="auto"/>
                <w:sz w:val="24"/>
                <w:szCs w:val="24"/>
                <w:highlight w:val="none"/>
                <w:shd w:val="clear" w:color="auto" w:fill="auto"/>
              </w:rPr>
              <w:t>，</w:t>
            </w:r>
            <w:r>
              <w:rPr>
                <w:rFonts w:hint="default" w:ascii="Times New Roman" w:hAnsi="Times New Roman" w:eastAsia="仿宋_GB2312" w:cs="Times New Roman"/>
                <w:b w:val="0"/>
                <w:bCs w:val="0"/>
                <w:color w:val="auto"/>
                <w:sz w:val="24"/>
                <w:szCs w:val="24"/>
                <w:highlight w:val="none"/>
                <w:shd w:val="clear" w:color="auto" w:fill="auto"/>
                <w:lang w:val="en-US" w:eastAsia="zh-CN"/>
              </w:rPr>
              <w:t>重点建设白云森林康养小镇、灵康杏福康旅小镇</w:t>
            </w:r>
            <w:r>
              <w:rPr>
                <w:rFonts w:hint="eastAsia" w:ascii="Times New Roman" w:hAnsi="Times New Roman" w:eastAsia="仿宋_GB2312" w:cs="Times New Roman"/>
                <w:b w:val="0"/>
                <w:bCs w:val="0"/>
                <w:color w:val="auto"/>
                <w:sz w:val="24"/>
                <w:szCs w:val="24"/>
                <w:highlight w:val="none"/>
                <w:shd w:val="clear" w:color="auto" w:fill="auto"/>
                <w:lang w:val="en-US" w:eastAsia="zh-CN"/>
              </w:rPr>
              <w:t>等，逐渐</w:t>
            </w:r>
            <w:r>
              <w:rPr>
                <w:rFonts w:hint="default" w:ascii="Times New Roman" w:hAnsi="Times New Roman" w:eastAsia="仿宋_GB2312" w:cs="Times New Roman"/>
                <w:b w:val="0"/>
                <w:bCs w:val="0"/>
                <w:color w:val="auto"/>
                <w:sz w:val="24"/>
                <w:szCs w:val="24"/>
                <w:highlight w:val="none"/>
                <w:shd w:val="clear" w:color="auto" w:fill="auto"/>
                <w:lang w:val="en-US" w:eastAsia="zh-CN"/>
              </w:rPr>
              <w:t>形成丽水</w:t>
            </w:r>
            <w:r>
              <w:rPr>
                <w:rFonts w:hint="eastAsia" w:ascii="Times New Roman" w:hAnsi="Times New Roman" w:eastAsia="仿宋_GB2312" w:cs="Times New Roman"/>
                <w:b w:val="0"/>
                <w:bCs w:val="0"/>
                <w:color w:val="auto"/>
                <w:sz w:val="24"/>
                <w:szCs w:val="24"/>
                <w:highlight w:val="none"/>
                <w:shd w:val="clear" w:color="auto" w:fill="auto"/>
                <w:lang w:val="en-US" w:eastAsia="zh-CN"/>
              </w:rPr>
              <w:t>“</w:t>
            </w:r>
            <w:r>
              <w:rPr>
                <w:rFonts w:hint="default" w:ascii="Times New Roman" w:hAnsi="Times New Roman" w:eastAsia="仿宋_GB2312" w:cs="Times New Roman"/>
                <w:b w:val="0"/>
                <w:bCs w:val="0"/>
                <w:color w:val="auto"/>
                <w:sz w:val="24"/>
                <w:szCs w:val="24"/>
                <w:highlight w:val="none"/>
                <w:shd w:val="clear" w:color="auto" w:fill="auto"/>
                <w:lang w:val="en-US" w:eastAsia="zh-CN"/>
              </w:rPr>
              <w:t>康养600</w:t>
            </w:r>
            <w:r>
              <w:rPr>
                <w:rFonts w:hint="eastAsia" w:ascii="Times New Roman" w:hAnsi="Times New Roman" w:eastAsia="仿宋_GB2312" w:cs="Times New Roman"/>
                <w:b w:val="0"/>
                <w:bCs w:val="0"/>
                <w:color w:val="auto"/>
                <w:sz w:val="24"/>
                <w:szCs w:val="24"/>
                <w:highlight w:val="none"/>
                <w:shd w:val="clear" w:color="auto" w:fill="auto"/>
                <w:lang w:val="en-US" w:eastAsia="zh-CN"/>
              </w:rPr>
              <w:t>”</w:t>
            </w:r>
            <w:r>
              <w:rPr>
                <w:rFonts w:hint="default" w:ascii="Times New Roman" w:hAnsi="Times New Roman" w:eastAsia="仿宋_GB2312" w:cs="Times New Roman"/>
                <w:b w:val="0"/>
                <w:bCs w:val="0"/>
                <w:color w:val="auto"/>
                <w:sz w:val="24"/>
                <w:szCs w:val="24"/>
                <w:highlight w:val="none"/>
                <w:shd w:val="clear" w:color="auto" w:fill="auto"/>
                <w:lang w:val="en-US" w:eastAsia="zh-CN"/>
              </w:rPr>
              <w:t>体系。</w:t>
            </w:r>
          </w:p>
          <w:p>
            <w:pPr>
              <w:pStyle w:val="2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b/>
                <w:bCs/>
                <w:color w:val="auto"/>
                <w:sz w:val="24"/>
                <w:szCs w:val="24"/>
                <w:highlight w:val="none"/>
                <w:lang w:val="en-US" w:eastAsia="zh-CN"/>
              </w:rPr>
              <w:t>加大力度打造一批“中国长寿之乡”品牌。</w:t>
            </w:r>
            <w:r>
              <w:rPr>
                <w:rFonts w:hint="eastAsia" w:ascii="Times New Roman" w:hAnsi="Times New Roman" w:eastAsia="仿宋_GB2312" w:cs="Times New Roman"/>
                <w:color w:val="auto"/>
                <w:sz w:val="24"/>
                <w:szCs w:val="24"/>
                <w:highlight w:val="none"/>
                <w:lang w:val="en-US" w:eastAsia="zh-CN"/>
              </w:rPr>
              <w:t>提升中国长寿之乡服务业示范城市、养生名优产品、康养示范基地、乡情体验基地等认定办法为全国团体标准，积极推动我市有关机构和产品参与寿乡联盟有关品牌认定，继续推动长寿养生村评选，打造一批</w:t>
            </w:r>
            <w:r>
              <w:rPr>
                <w:rFonts w:hint="eastAsia" w:ascii="Times New Roman" w:hAnsi="Times New Roman" w:eastAsia="仿宋_GB2312" w:cs="Times New Roman"/>
                <w:b/>
                <w:bCs/>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lang w:val="en-US" w:eastAsia="zh-CN"/>
              </w:rPr>
              <w:t>中国长寿之乡”品牌。</w:t>
            </w:r>
          </w:p>
        </w:tc>
      </w:tr>
      <w:bookmarkEnd w:id="11"/>
    </w:tbl>
    <w:p>
      <w:pPr>
        <w:pStyle w:val="2"/>
        <w:numPr>
          <w:ilvl w:val="0"/>
          <w:numId w:val="1"/>
        </w:numPr>
        <w:ind w:firstLine="420"/>
        <w:rPr>
          <w:rFonts w:hint="default" w:ascii="Times New Roman" w:hAnsi="Times New Roman" w:eastAsia="仿宋_GB2312" w:cs="Times New Roman"/>
          <w:color w:val="auto"/>
          <w:highlight w:val="none"/>
          <w:lang w:val="en-US" w:eastAsia="zh-CN"/>
        </w:rPr>
      </w:pPr>
      <w:bookmarkStart w:id="507" w:name="_Toc18049"/>
      <w:bookmarkStart w:id="508" w:name="_Toc14283"/>
      <w:bookmarkStart w:id="509" w:name="_Toc7838"/>
      <w:bookmarkStart w:id="510" w:name="_Toc13752"/>
      <w:bookmarkStart w:id="511" w:name="_Toc26714"/>
      <w:bookmarkStart w:id="512" w:name="_Toc32412"/>
      <w:bookmarkStart w:id="513" w:name="_Toc9685"/>
      <w:bookmarkStart w:id="514" w:name="_Toc4476"/>
      <w:bookmarkStart w:id="515" w:name="_Toc8592"/>
      <w:bookmarkStart w:id="516" w:name="_Toc23222"/>
      <w:bookmarkStart w:id="517" w:name="_Toc32637"/>
      <w:bookmarkStart w:id="518" w:name="_Toc7597"/>
      <w:bookmarkStart w:id="519" w:name="_Toc13127"/>
      <w:bookmarkStart w:id="520" w:name="_Toc31695"/>
      <w:bookmarkStart w:id="521" w:name="_Toc26281"/>
      <w:bookmarkStart w:id="522" w:name="_Toc784"/>
      <w:bookmarkStart w:id="523" w:name="_Toc12609"/>
      <w:bookmarkStart w:id="524" w:name="_Toc29931"/>
      <w:bookmarkStart w:id="525" w:name="_Toc6104"/>
      <w:bookmarkStart w:id="526" w:name="_Toc29625"/>
      <w:bookmarkStart w:id="527" w:name="_Toc21718"/>
      <w:bookmarkStart w:id="528" w:name="_Toc13258"/>
      <w:bookmarkStart w:id="529" w:name="_Toc12322"/>
      <w:bookmarkStart w:id="530" w:name="_Toc11088"/>
      <w:bookmarkStart w:id="531" w:name="_Toc27118"/>
      <w:bookmarkStart w:id="532" w:name="_Toc22725"/>
      <w:bookmarkStart w:id="533" w:name="_Toc8075"/>
      <w:bookmarkStart w:id="534" w:name="_Toc13716"/>
      <w:bookmarkStart w:id="535" w:name="_Toc3582"/>
      <w:bookmarkStart w:id="536" w:name="_Toc21394"/>
      <w:bookmarkStart w:id="537" w:name="_Toc20283"/>
      <w:bookmarkStart w:id="538" w:name="_Toc17749"/>
      <w:bookmarkStart w:id="539" w:name="_Toc32515"/>
      <w:bookmarkStart w:id="540" w:name="_Toc20570"/>
      <w:bookmarkStart w:id="541" w:name="_Toc17967"/>
      <w:bookmarkStart w:id="542" w:name="_Toc3068"/>
      <w:r>
        <w:rPr>
          <w:rFonts w:hint="default" w:ascii="Times New Roman" w:hAnsi="Times New Roman" w:eastAsia="仿宋_GB2312" w:cs="Times New Roman"/>
          <w:color w:val="auto"/>
          <w:szCs w:val="22"/>
          <w:highlight w:val="none"/>
          <w:lang w:val="en-US" w:eastAsia="zh-CN"/>
        </w:rPr>
        <w:t>保障措施</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3"/>
        <w:numPr>
          <w:ilvl w:val="0"/>
          <w:numId w:val="13"/>
        </w:numPr>
        <w:ind w:firstLine="420"/>
        <w:rPr>
          <w:rFonts w:hint="default" w:ascii="Times New Roman" w:hAnsi="Times New Roman" w:eastAsia="仿宋_GB2312" w:cs="Times New Roman"/>
          <w:b/>
          <w:color w:val="auto"/>
          <w:sz w:val="32"/>
          <w:szCs w:val="22"/>
          <w:highlight w:val="none"/>
          <w:lang w:val="en-US" w:eastAsia="zh-CN"/>
        </w:rPr>
      </w:pPr>
      <w:bookmarkStart w:id="543" w:name="_Toc18522"/>
      <w:bookmarkStart w:id="544" w:name="_Toc7122"/>
      <w:bookmarkStart w:id="545" w:name="_Toc16509"/>
      <w:bookmarkStart w:id="546" w:name="_Toc19709"/>
      <w:r>
        <w:rPr>
          <w:rFonts w:hint="default" w:ascii="Times New Roman" w:hAnsi="Times New Roman" w:eastAsia="仿宋_GB2312" w:cs="Times New Roman"/>
          <w:b/>
          <w:color w:val="auto"/>
          <w:sz w:val="32"/>
          <w:szCs w:val="22"/>
          <w:highlight w:val="none"/>
          <w:lang w:val="en-US" w:eastAsia="zh-CN"/>
        </w:rPr>
        <w:t>加强组织领导</w:t>
      </w:r>
      <w:bookmarkEnd w:id="543"/>
    </w:p>
    <w:p>
      <w:pPr>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发挥各级党委总揽全局、协调各方的领导核心作用，为规划实施提供坚强保证。将老龄事业发展列入各地重要议事日程，纳入经济社会发展总体规划、年度工作计划及部门专项工作规划。强化老龄委的统筹协调、督促检查等职能，细化规划分工，明确部门职责，推动各相关部门各司其职、密切配合。</w:t>
      </w:r>
    </w:p>
    <w:p>
      <w:pPr>
        <w:pStyle w:val="3"/>
        <w:numPr>
          <w:ilvl w:val="0"/>
          <w:numId w:val="13"/>
        </w:numPr>
        <w:ind w:firstLine="420"/>
        <w:rPr>
          <w:rFonts w:hint="default" w:ascii="Times New Roman" w:hAnsi="Times New Roman" w:eastAsia="仿宋_GB2312" w:cs="Times New Roman"/>
          <w:b/>
          <w:color w:val="auto"/>
          <w:sz w:val="32"/>
          <w:szCs w:val="22"/>
          <w:highlight w:val="none"/>
          <w:lang w:val="en-US" w:eastAsia="zh-CN"/>
        </w:rPr>
      </w:pPr>
      <w:bookmarkStart w:id="547" w:name="_Toc6646"/>
      <w:r>
        <w:rPr>
          <w:rFonts w:hint="default" w:ascii="Times New Roman" w:hAnsi="Times New Roman" w:eastAsia="仿宋_GB2312" w:cs="Times New Roman"/>
          <w:b/>
          <w:color w:val="auto"/>
          <w:sz w:val="32"/>
          <w:szCs w:val="22"/>
          <w:highlight w:val="none"/>
          <w:lang w:val="en-US" w:eastAsia="zh-CN"/>
        </w:rPr>
        <w:t>加强队伍保障</w:t>
      </w:r>
      <w:bookmarkEnd w:id="547"/>
    </w:p>
    <w:p>
      <w:pPr>
        <w:ind w:firstLine="560" w:firstLineChars="200"/>
        <w:rPr>
          <w:rFonts w:hint="default" w:ascii="Times New Roman" w:hAnsi="Times New Roman" w:eastAsia="仿宋_GB2312" w:cs="Times New Roman"/>
          <w:color w:val="auto"/>
          <w:sz w:val="28"/>
          <w:szCs w:val="28"/>
          <w:highlight w:val="none"/>
          <w:lang w:val="en-US" w:eastAsia="zh-CN"/>
        </w:rPr>
      </w:pPr>
      <w:r>
        <w:rPr>
          <w:rFonts w:hint="eastAsia" w:eastAsia="仿宋_GB2312" w:cs="Times New Roman"/>
          <w:color w:val="auto"/>
          <w:sz w:val="28"/>
          <w:szCs w:val="28"/>
          <w:highlight w:val="none"/>
          <w:lang w:val="en-US" w:eastAsia="zh-CN"/>
        </w:rPr>
        <w:t>加强基层老年人协会建设，健全各级老龄工作网络，</w:t>
      </w:r>
      <w:r>
        <w:rPr>
          <w:rFonts w:hint="default" w:ascii="Times New Roman" w:hAnsi="Times New Roman" w:eastAsia="仿宋_GB2312" w:cs="Times New Roman"/>
          <w:color w:val="auto"/>
          <w:sz w:val="28"/>
          <w:szCs w:val="28"/>
          <w:highlight w:val="none"/>
          <w:lang w:val="en-US" w:eastAsia="zh-CN"/>
        </w:rPr>
        <w:t>配齐配强</w:t>
      </w:r>
      <w:r>
        <w:rPr>
          <w:rFonts w:hint="eastAsia" w:eastAsia="仿宋_GB2312" w:cs="Times New Roman"/>
          <w:color w:val="auto"/>
          <w:sz w:val="28"/>
          <w:szCs w:val="28"/>
          <w:highlight w:val="none"/>
          <w:lang w:val="en-US" w:eastAsia="zh-CN"/>
        </w:rPr>
        <w:t>各级老龄机构</w:t>
      </w:r>
      <w:r>
        <w:rPr>
          <w:rFonts w:hint="default" w:ascii="Times New Roman" w:hAnsi="Times New Roman" w:eastAsia="仿宋_GB2312" w:cs="Times New Roman"/>
          <w:color w:val="auto"/>
          <w:sz w:val="28"/>
          <w:szCs w:val="28"/>
          <w:highlight w:val="none"/>
          <w:lang w:val="en-US" w:eastAsia="zh-CN"/>
        </w:rPr>
        <w:t>工作力量。切实落实《丽水市养老人才培养实施办法》，创新相关人才职称评定激励，完善相关激励政策；加强养老服务人才培育，开展养老护理人员职业技能提升培训，依托在丽高等院校及中等职业技术学校、技工院校，加快老年医学、康复、护理、营养、心理和社会工作等专业人才的培育。加强老年社会工作者的专业能力建设，积极发展为老服务志愿者队伍。</w:t>
      </w:r>
    </w:p>
    <w:p>
      <w:pPr>
        <w:pStyle w:val="3"/>
        <w:numPr>
          <w:ilvl w:val="0"/>
          <w:numId w:val="13"/>
        </w:numPr>
        <w:ind w:firstLine="420"/>
        <w:rPr>
          <w:rFonts w:hint="default" w:ascii="Times New Roman" w:hAnsi="Times New Roman" w:eastAsia="仿宋_GB2312" w:cs="Times New Roman"/>
          <w:color w:val="auto"/>
          <w:sz w:val="28"/>
          <w:szCs w:val="28"/>
          <w:highlight w:val="none"/>
          <w:lang w:val="en-US" w:eastAsia="zh-CN"/>
        </w:rPr>
      </w:pPr>
      <w:bookmarkStart w:id="548" w:name="_Toc13366"/>
      <w:r>
        <w:rPr>
          <w:rFonts w:hint="default" w:ascii="Times New Roman" w:hAnsi="Times New Roman" w:eastAsia="仿宋_GB2312" w:cs="Times New Roman"/>
          <w:b/>
          <w:color w:val="auto"/>
          <w:sz w:val="32"/>
          <w:szCs w:val="22"/>
          <w:highlight w:val="none"/>
          <w:lang w:val="en-US" w:eastAsia="zh-CN"/>
        </w:rPr>
        <w:t>加强制度保障</w:t>
      </w:r>
      <w:bookmarkEnd w:id="548"/>
    </w:p>
    <w:p>
      <w:pP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 xml:space="preserve">    推动各相关部门出台和完善一批老龄政策措施，加强相关间的衔接，建立形成较为完善的老龄政策体系。明确</w:t>
      </w:r>
      <w:r>
        <w:rPr>
          <w:rFonts w:hint="default" w:ascii="Times New Roman" w:hAnsi="Times New Roman" w:eastAsia="仿宋_GB2312" w:cs="Times New Roman"/>
          <w:color w:val="auto"/>
          <w:sz w:val="28"/>
          <w:szCs w:val="28"/>
          <w:highlight w:val="none"/>
          <w:lang w:val="zh-CN" w:eastAsia="zh-CN"/>
        </w:rPr>
        <w:t>老龄委</w:t>
      </w:r>
      <w:r>
        <w:rPr>
          <w:rFonts w:hint="default" w:ascii="Times New Roman" w:hAnsi="Times New Roman" w:eastAsia="仿宋_GB2312" w:cs="Times New Roman"/>
          <w:color w:val="auto"/>
          <w:sz w:val="28"/>
          <w:szCs w:val="28"/>
          <w:highlight w:val="none"/>
          <w:lang w:val="en-US" w:eastAsia="zh-CN"/>
        </w:rPr>
        <w:t>各成员单位</w:t>
      </w:r>
      <w:r>
        <w:rPr>
          <w:rFonts w:hint="default" w:ascii="Times New Roman" w:hAnsi="Times New Roman" w:eastAsia="仿宋_GB2312" w:cs="Times New Roman"/>
          <w:color w:val="auto"/>
          <w:sz w:val="28"/>
          <w:szCs w:val="28"/>
          <w:highlight w:val="none"/>
          <w:lang w:val="zh-CN" w:eastAsia="zh-CN"/>
        </w:rPr>
        <w:t>职责，研究制定市老龄工作委员会工作规则，完善</w:t>
      </w:r>
      <w:r>
        <w:rPr>
          <w:rFonts w:hint="default" w:ascii="Times New Roman" w:hAnsi="Times New Roman" w:eastAsia="仿宋_GB2312" w:cs="Times New Roman"/>
          <w:color w:val="auto"/>
          <w:sz w:val="28"/>
          <w:szCs w:val="28"/>
          <w:highlight w:val="none"/>
          <w:lang w:val="en-US" w:eastAsia="zh-CN"/>
        </w:rPr>
        <w:t>老龄</w:t>
      </w:r>
      <w:r>
        <w:rPr>
          <w:rFonts w:hint="default" w:ascii="Times New Roman" w:hAnsi="Times New Roman" w:eastAsia="仿宋_GB2312" w:cs="Times New Roman"/>
          <w:color w:val="auto"/>
          <w:sz w:val="28"/>
          <w:szCs w:val="28"/>
          <w:highlight w:val="none"/>
          <w:lang w:val="zh-CN" w:eastAsia="zh-CN"/>
        </w:rPr>
        <w:t>工作机制。</w:t>
      </w:r>
      <w:r>
        <w:rPr>
          <w:rFonts w:hint="default" w:ascii="Times New Roman" w:hAnsi="Times New Roman" w:eastAsia="仿宋_GB2312" w:cs="Times New Roman"/>
          <w:color w:val="auto"/>
          <w:sz w:val="28"/>
          <w:szCs w:val="28"/>
          <w:highlight w:val="none"/>
          <w:lang w:val="en-US" w:eastAsia="zh-CN"/>
        </w:rPr>
        <w:t>加强老龄工作各领域标准的制订，为开展为老服务工作提供标准规范的遵循。</w:t>
      </w:r>
    </w:p>
    <w:bookmarkEnd w:id="544"/>
    <w:bookmarkEnd w:id="545"/>
    <w:bookmarkEnd w:id="546"/>
    <w:p>
      <w:pPr>
        <w:pStyle w:val="3"/>
        <w:numPr>
          <w:ilvl w:val="0"/>
          <w:numId w:val="13"/>
        </w:numPr>
        <w:ind w:firstLine="420"/>
        <w:rPr>
          <w:rFonts w:hint="default" w:ascii="Times New Roman" w:hAnsi="Times New Roman" w:eastAsia="仿宋_GB2312" w:cs="Times New Roman"/>
          <w:b/>
          <w:color w:val="auto"/>
          <w:sz w:val="32"/>
          <w:szCs w:val="22"/>
          <w:highlight w:val="none"/>
          <w:lang w:val="en-US" w:eastAsia="zh-CN"/>
        </w:rPr>
      </w:pPr>
      <w:bookmarkStart w:id="549" w:name="_Toc12781"/>
      <w:r>
        <w:rPr>
          <w:rFonts w:hint="default" w:ascii="Times New Roman" w:hAnsi="Times New Roman" w:eastAsia="仿宋_GB2312" w:cs="Times New Roman"/>
          <w:b/>
          <w:color w:val="auto"/>
          <w:sz w:val="32"/>
          <w:szCs w:val="22"/>
          <w:highlight w:val="none"/>
          <w:lang w:val="en-US" w:eastAsia="zh-CN"/>
        </w:rPr>
        <w:t>加强要素保障</w:t>
      </w:r>
      <w:bookmarkEnd w:id="549"/>
    </w:p>
    <w:p>
      <w:pPr>
        <w:ind w:firstLine="560" w:firstLineChars="200"/>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28"/>
          <w:szCs w:val="28"/>
          <w:highlight w:val="none"/>
          <w:lang w:val="en-US" w:eastAsia="zh-CN"/>
        </w:rPr>
        <w:t>将老龄事业作为公共财政支出的重要内容，建立稳定的</w:t>
      </w:r>
      <w:r>
        <w:rPr>
          <w:rFonts w:hint="eastAsia" w:ascii="Times New Roman" w:hAnsi="Times New Roman" w:eastAsia="仿宋_GB2312" w:cs="Times New Roman"/>
          <w:color w:val="auto"/>
          <w:sz w:val="28"/>
          <w:szCs w:val="28"/>
          <w:highlight w:val="none"/>
          <w:lang w:val="en-US" w:eastAsia="zh-CN"/>
        </w:rPr>
        <w:t>逐年增长的</w:t>
      </w:r>
      <w:r>
        <w:rPr>
          <w:rFonts w:hint="default" w:ascii="Times New Roman" w:hAnsi="Times New Roman" w:eastAsia="仿宋_GB2312" w:cs="Times New Roman"/>
          <w:color w:val="auto"/>
          <w:sz w:val="28"/>
          <w:szCs w:val="28"/>
          <w:highlight w:val="none"/>
          <w:lang w:val="en-US" w:eastAsia="zh-CN"/>
        </w:rPr>
        <w:t>老龄事业经费投入保障机制；引导社会资本的参与和投入，倡导社会各界对老龄事业慈善捐赠，确保各级福彩公益金60%以上用于发展养老服务，</w:t>
      </w:r>
      <w:r>
        <w:rPr>
          <w:rFonts w:hint="eastAsia" w:eastAsia="仿宋_GB2312" w:cs="Times New Roman"/>
          <w:color w:val="auto"/>
          <w:sz w:val="28"/>
          <w:szCs w:val="28"/>
          <w:highlight w:val="none"/>
          <w:lang w:val="en-US" w:eastAsia="zh-CN"/>
        </w:rPr>
        <w:t>探索在高质量绿色发展产业基金下设立养老产业主题基金，</w:t>
      </w:r>
      <w:r>
        <w:rPr>
          <w:rFonts w:hint="default" w:ascii="Times New Roman" w:hAnsi="Times New Roman" w:eastAsia="仿宋_GB2312" w:cs="Times New Roman"/>
          <w:color w:val="auto"/>
          <w:sz w:val="28"/>
          <w:szCs w:val="28"/>
          <w:highlight w:val="none"/>
          <w:lang w:val="en-US" w:eastAsia="zh-CN"/>
        </w:rPr>
        <w:t>形成多元的老龄事业投入机制。加强老龄科研和老龄问题研究，注重互联网、大数据、人工智能等科技的应用，推动各有关部门涉及老年人的信息互联共享，确保老龄事业发展所需的土地等要素保障。</w:t>
      </w:r>
    </w:p>
    <w:p>
      <w:pPr>
        <w:pStyle w:val="3"/>
        <w:numPr>
          <w:ilvl w:val="0"/>
          <w:numId w:val="13"/>
        </w:numPr>
        <w:ind w:firstLine="420"/>
        <w:rPr>
          <w:rFonts w:hint="default" w:ascii="Times New Roman" w:hAnsi="Times New Roman" w:eastAsia="仿宋_GB2312" w:cs="Times New Roman"/>
          <w:b/>
          <w:color w:val="auto"/>
          <w:sz w:val="32"/>
          <w:szCs w:val="22"/>
          <w:highlight w:val="none"/>
          <w:lang w:val="en-US" w:eastAsia="zh-CN"/>
        </w:rPr>
      </w:pPr>
      <w:bookmarkStart w:id="550" w:name="_Toc26233"/>
      <w:bookmarkStart w:id="551" w:name="_Toc3966"/>
      <w:bookmarkStart w:id="552" w:name="_Toc25322"/>
      <w:bookmarkStart w:id="553" w:name="_Toc9809"/>
      <w:r>
        <w:rPr>
          <w:rFonts w:hint="default" w:ascii="Times New Roman" w:hAnsi="Times New Roman" w:eastAsia="仿宋_GB2312" w:cs="Times New Roman"/>
          <w:b/>
          <w:color w:val="auto"/>
          <w:sz w:val="32"/>
          <w:szCs w:val="22"/>
          <w:highlight w:val="none"/>
          <w:lang w:val="en-US" w:eastAsia="zh-CN"/>
        </w:rPr>
        <w:t>加强</w:t>
      </w:r>
      <w:bookmarkEnd w:id="550"/>
      <w:bookmarkEnd w:id="551"/>
      <w:bookmarkEnd w:id="552"/>
      <w:r>
        <w:rPr>
          <w:rFonts w:hint="default" w:ascii="Times New Roman" w:hAnsi="Times New Roman" w:eastAsia="仿宋_GB2312" w:cs="Times New Roman"/>
          <w:b/>
          <w:color w:val="auto"/>
          <w:sz w:val="32"/>
          <w:szCs w:val="22"/>
          <w:highlight w:val="none"/>
          <w:lang w:val="en-US" w:eastAsia="zh-CN"/>
        </w:rPr>
        <w:t>督促检查</w:t>
      </w:r>
      <w:bookmarkEnd w:id="553"/>
    </w:p>
    <w:p>
      <w:pPr>
        <w:pStyle w:val="26"/>
        <w:keepNext w:val="0"/>
        <w:keepLines w:val="0"/>
        <w:widowControl/>
        <w:suppressLineNumbers w:val="0"/>
        <w:spacing w:before="0" w:beforeAutospacing="0" w:after="0" w:afterAutospacing="0" w:line="324" w:lineRule="atLeast"/>
        <w:ind w:left="0" w:right="0" w:firstLine="420"/>
        <w:jc w:val="left"/>
        <w:rPr>
          <w:rFonts w:hint="default" w:ascii="Times New Roman" w:hAnsi="Times New Roman" w:eastAsia="仿宋_GB2312" w:cs="Times New Roman"/>
          <w:b w:val="0"/>
          <w:bCs w:val="0"/>
          <w:color w:val="auto"/>
          <w:sz w:val="28"/>
          <w:szCs w:val="28"/>
          <w:highlight w:val="none"/>
          <w:lang w:val="en-US" w:eastAsia="zh-CN" w:bidi="ar-SA"/>
        </w:rPr>
      </w:pPr>
      <w:r>
        <w:rPr>
          <w:rFonts w:hint="default" w:ascii="Times New Roman" w:hAnsi="Times New Roman" w:eastAsia="仿宋_GB2312" w:cs="Times New Roman"/>
          <w:b w:val="0"/>
          <w:bCs w:val="0"/>
          <w:color w:val="auto"/>
          <w:sz w:val="28"/>
          <w:szCs w:val="28"/>
          <w:highlight w:val="none"/>
          <w:lang w:val="en-US" w:eastAsia="zh-CN" w:bidi="ar-SA"/>
        </w:rPr>
        <w:t xml:space="preserve"> 本规划由市老龄委负责协调、督促、检查各地各有关部门执行。实施规划中期和末期的总结评估，及时掌握规划实施进展情况，通报规划执行情况，协调解决面临的问题和困难。实施过程中注重听取社会各界的意见和建议，接受公众的监督。</w:t>
      </w:r>
    </w:p>
    <w:p>
      <w:pPr>
        <w:rPr>
          <w:rFonts w:hint="default" w:ascii="Times New Roman" w:hAnsi="Times New Roman" w:eastAsia="仿宋_GB2312" w:cs="Times New Roman"/>
          <w:b w:val="0"/>
          <w:bCs w:val="0"/>
          <w:color w:val="auto"/>
          <w:sz w:val="28"/>
          <w:szCs w:val="28"/>
          <w:highlight w:val="none"/>
          <w:lang w:val="en-US" w:eastAsia="zh-CN" w:bidi="ar-SA"/>
        </w:rPr>
      </w:pPr>
      <w:r>
        <w:rPr>
          <w:rFonts w:hint="default" w:ascii="Times New Roman" w:hAnsi="Times New Roman" w:eastAsia="仿宋_GB2312" w:cs="Times New Roman"/>
          <w:b w:val="0"/>
          <w:bCs w:val="0"/>
          <w:color w:val="auto"/>
          <w:sz w:val="28"/>
          <w:szCs w:val="28"/>
          <w:highlight w:val="none"/>
          <w:lang w:val="en-US" w:eastAsia="zh-CN" w:bidi="ar-SA"/>
        </w:rPr>
        <w:br w:type="page"/>
      </w:r>
    </w:p>
    <w:p>
      <w:pPr>
        <w:pStyle w:val="2"/>
        <w:spacing w:line="400" w:lineRule="atLeast"/>
        <w:jc w:val="left"/>
        <w:rPr>
          <w:rFonts w:hint="eastAsia" w:ascii="Times New Roman" w:hAnsi="Times New Roman" w:eastAsia="仿宋_GB2312" w:cs="Times New Roman"/>
          <w:color w:val="auto"/>
          <w:sz w:val="36"/>
          <w:szCs w:val="36"/>
          <w:highlight w:val="none"/>
          <w:shd w:val="clear" w:color="auto" w:fill="FFFFFF"/>
          <w:lang w:val="en-US" w:eastAsia="zh-CN"/>
        </w:rPr>
      </w:pPr>
      <w:bookmarkStart w:id="554" w:name="_Toc18366"/>
      <w:r>
        <w:rPr>
          <w:rFonts w:hint="default" w:ascii="Times New Roman" w:hAnsi="Times New Roman" w:eastAsia="仿宋_GB2312" w:cs="Times New Roman"/>
          <w:color w:val="auto"/>
          <w:sz w:val="36"/>
          <w:szCs w:val="36"/>
          <w:highlight w:val="none"/>
          <w:shd w:val="clear" w:color="auto" w:fill="FFFFFF"/>
          <w:lang w:val="en-US" w:eastAsia="zh-CN"/>
        </w:rPr>
        <w:t>附</w:t>
      </w:r>
      <w:r>
        <w:rPr>
          <w:rFonts w:hint="eastAsia" w:eastAsia="仿宋_GB2312" w:cs="Times New Roman"/>
          <w:color w:val="auto"/>
          <w:sz w:val="36"/>
          <w:szCs w:val="36"/>
          <w:highlight w:val="none"/>
          <w:shd w:val="clear" w:color="auto" w:fill="FFFFFF"/>
          <w:lang w:val="en-US" w:eastAsia="zh-CN"/>
        </w:rPr>
        <w:t>件</w:t>
      </w:r>
      <w:r>
        <w:rPr>
          <w:rFonts w:hint="eastAsia" w:ascii="Times New Roman" w:hAnsi="Times New Roman" w:eastAsia="仿宋_GB2312" w:cs="Times New Roman"/>
          <w:color w:val="auto"/>
          <w:sz w:val="36"/>
          <w:szCs w:val="36"/>
          <w:highlight w:val="none"/>
          <w:shd w:val="clear" w:color="auto" w:fill="FFFFFF"/>
          <w:lang w:val="en-US" w:eastAsia="zh-CN"/>
        </w:rPr>
        <w:t>1</w:t>
      </w:r>
      <w:bookmarkEnd w:id="554"/>
    </w:p>
    <w:p>
      <w:pPr>
        <w:pStyle w:val="2"/>
        <w:spacing w:line="400" w:lineRule="atLeast"/>
        <w:jc w:val="center"/>
        <w:rPr>
          <w:rFonts w:hint="default" w:ascii="Times New Roman" w:hAnsi="Times New Roman" w:eastAsia="仿宋_GB2312" w:cs="Times New Roman"/>
          <w:color w:val="auto"/>
          <w:sz w:val="36"/>
          <w:szCs w:val="36"/>
          <w:highlight w:val="none"/>
        </w:rPr>
      </w:pPr>
      <w:bookmarkStart w:id="555" w:name="_Toc21023"/>
      <w:r>
        <w:rPr>
          <w:rFonts w:hint="default" w:ascii="Times New Roman" w:hAnsi="Times New Roman" w:eastAsia="仿宋_GB2312" w:cs="Times New Roman"/>
          <w:color w:val="auto"/>
          <w:sz w:val="36"/>
          <w:szCs w:val="36"/>
          <w:highlight w:val="none"/>
          <w:shd w:val="clear" w:color="auto" w:fill="FFFFFF"/>
        </w:rPr>
        <w:t>“十四五”</w:t>
      </w:r>
      <w:r>
        <w:rPr>
          <w:rFonts w:hint="default" w:ascii="Times New Roman" w:hAnsi="Times New Roman" w:eastAsia="仿宋_GB2312" w:cs="Times New Roman"/>
          <w:color w:val="auto"/>
          <w:sz w:val="36"/>
          <w:szCs w:val="36"/>
          <w:highlight w:val="none"/>
          <w:shd w:val="clear" w:color="auto" w:fill="FFFFFF"/>
          <w:lang w:val="en-US" w:eastAsia="zh-CN"/>
        </w:rPr>
        <w:t>丽水市</w:t>
      </w:r>
      <w:r>
        <w:rPr>
          <w:rFonts w:hint="default" w:ascii="Times New Roman" w:hAnsi="Times New Roman" w:eastAsia="仿宋_GB2312" w:cs="Times New Roman"/>
          <w:color w:val="auto"/>
          <w:sz w:val="36"/>
          <w:szCs w:val="36"/>
          <w:highlight w:val="none"/>
          <w:shd w:val="clear" w:color="auto" w:fill="FFFFFF"/>
        </w:rPr>
        <w:t>老龄事业发展重大任务清单</w:t>
      </w:r>
      <w:bookmarkEnd w:id="555"/>
    </w:p>
    <w:tbl>
      <w:tblPr>
        <w:tblStyle w:val="27"/>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63"/>
        <w:gridCol w:w="4462"/>
        <w:gridCol w:w="147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类别</w:t>
            </w:r>
          </w:p>
        </w:tc>
        <w:tc>
          <w:tcPr>
            <w:tcW w:w="763"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序号</w:t>
            </w:r>
          </w:p>
        </w:tc>
        <w:tc>
          <w:tcPr>
            <w:tcW w:w="4462"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内  容</w:t>
            </w:r>
          </w:p>
        </w:tc>
        <w:tc>
          <w:tcPr>
            <w:tcW w:w="1473"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lang w:val="en-US" w:eastAsia="zh-CN"/>
              </w:rPr>
              <w:t>完成时间</w:t>
            </w:r>
          </w:p>
        </w:tc>
        <w:tc>
          <w:tcPr>
            <w:tcW w:w="1767"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牵头或</w:t>
            </w:r>
          </w:p>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restart"/>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重大</w:t>
            </w:r>
          </w:p>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政策</w:t>
            </w: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1</w:t>
            </w:r>
          </w:p>
        </w:tc>
        <w:tc>
          <w:tcPr>
            <w:tcW w:w="4462" w:type="dxa"/>
            <w:noWrap w:val="0"/>
            <w:vAlign w:val="center"/>
          </w:tcPr>
          <w:p>
            <w:pPr>
              <w:bidi w:val="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制定</w:t>
            </w:r>
            <w:r>
              <w:rPr>
                <w:rFonts w:hint="default" w:ascii="Times New Roman" w:hAnsi="Times New Roman" w:eastAsia="仿宋_GB2312" w:cs="Times New Roman"/>
                <w:color w:val="auto"/>
                <w:sz w:val="21"/>
                <w:szCs w:val="21"/>
                <w:highlight w:val="none"/>
                <w:lang w:val="en-US" w:eastAsia="zh-CN"/>
              </w:rPr>
              <w:t>出台</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sz w:val="21"/>
                <w:szCs w:val="21"/>
                <w:highlight w:val="none"/>
                <w:lang w:val="en-US" w:eastAsia="zh-CN"/>
              </w:rPr>
              <w:t>丽水市居家养老条例</w:t>
            </w:r>
            <w:r>
              <w:rPr>
                <w:rFonts w:hint="default" w:ascii="Times New Roman" w:hAnsi="Times New Roman" w:eastAsia="仿宋_GB2312" w:cs="Times New Roman"/>
                <w:color w:val="auto"/>
                <w:sz w:val="21"/>
                <w:szCs w:val="21"/>
                <w:highlight w:val="none"/>
              </w:rPr>
              <w:t>》</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2022年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2</w:t>
            </w:r>
          </w:p>
        </w:tc>
        <w:tc>
          <w:tcPr>
            <w:tcW w:w="4462" w:type="dxa"/>
            <w:noWrap w:val="0"/>
            <w:vAlign w:val="center"/>
          </w:tcPr>
          <w:p>
            <w:pPr>
              <w:bidi w:val="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修订</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sz w:val="21"/>
                <w:szCs w:val="21"/>
                <w:highlight w:val="none"/>
                <w:lang w:val="en-US" w:eastAsia="zh-CN"/>
              </w:rPr>
              <w:t>丽水市</w:t>
            </w:r>
            <w:r>
              <w:rPr>
                <w:rFonts w:hint="default" w:ascii="Times New Roman" w:hAnsi="Times New Roman" w:eastAsia="仿宋_GB2312" w:cs="Times New Roman"/>
                <w:color w:val="auto"/>
                <w:sz w:val="21"/>
                <w:szCs w:val="21"/>
                <w:highlight w:val="none"/>
              </w:rPr>
              <w:t>优待老年人</w:t>
            </w:r>
            <w:r>
              <w:rPr>
                <w:rFonts w:hint="default" w:ascii="Times New Roman" w:hAnsi="Times New Roman" w:eastAsia="仿宋_GB2312" w:cs="Times New Roman"/>
                <w:color w:val="auto"/>
                <w:sz w:val="21"/>
                <w:szCs w:val="21"/>
                <w:highlight w:val="none"/>
                <w:lang w:val="en-US" w:eastAsia="zh-CN"/>
              </w:rPr>
              <w:t>实施</w:t>
            </w:r>
            <w:r>
              <w:rPr>
                <w:rFonts w:hint="default" w:ascii="Times New Roman" w:hAnsi="Times New Roman" w:eastAsia="仿宋_GB2312" w:cs="Times New Roman"/>
                <w:color w:val="auto"/>
                <w:sz w:val="21"/>
                <w:szCs w:val="21"/>
                <w:highlight w:val="none"/>
              </w:rPr>
              <w:t>办法》</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2023年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3</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制定出台《丽水市应对人口老龄化中长期规划》</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2022年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4</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制定出台《推进老年宜居环境的实施意见》</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2021年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5</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制定出台《丽水市“绿谷英才”健康养生养老产业精英遴选管理办法》</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2021年</w:t>
            </w:r>
          </w:p>
        </w:tc>
        <w:tc>
          <w:tcPr>
            <w:tcW w:w="1767"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6</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制定出台《丽水市养老服务补贴实施办法》</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2024年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7</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制定出台养老人才定向委托培养制度</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2023年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8</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建立乡镇（街道）养老服务中心长效运行机制</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2023年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9</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建立家庭养老床位与机构养老床位有序互转的评估、运营机制</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2023年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w:t>
            </w:r>
            <w:r>
              <w:rPr>
                <w:rFonts w:hint="eastAsia" w:eastAsia="仿宋_GB2312" w:cs="Times New Roman"/>
                <w:i w:val="0"/>
                <w:color w:val="auto"/>
                <w:kern w:val="0"/>
                <w:sz w:val="21"/>
                <w:szCs w:val="21"/>
                <w:highlight w:val="none"/>
                <w:u w:val="none"/>
                <w:lang w:val="en-US" w:eastAsia="zh-CN" w:bidi="ar"/>
              </w:rPr>
              <w:t>0</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出台《丽水市居家养老服务条例》</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2022年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重要</w:t>
            </w:r>
          </w:p>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标准</w:t>
            </w: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1</w:t>
            </w:r>
            <w:r>
              <w:rPr>
                <w:rFonts w:hint="eastAsia" w:ascii="Times New Roman" w:hAnsi="Times New Roman" w:eastAsia="仿宋_GB2312" w:cs="Times New Roman"/>
                <w:i w:val="0"/>
                <w:color w:val="auto"/>
                <w:kern w:val="0"/>
                <w:sz w:val="21"/>
                <w:szCs w:val="21"/>
                <w:highlight w:val="none"/>
                <w:u w:val="none"/>
                <w:lang w:val="en-US" w:eastAsia="zh-CN" w:bidi="ar"/>
              </w:rPr>
              <w:t>1</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构建《丽水长寿之乡建设标准体系》</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2025年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重</w:t>
            </w:r>
            <w:r>
              <w:rPr>
                <w:rFonts w:hint="default" w:ascii="Times New Roman" w:hAnsi="Times New Roman" w:eastAsia="仿宋_GB2312" w:cs="Times New Roman"/>
                <w:color w:val="auto"/>
                <w:sz w:val="21"/>
                <w:szCs w:val="21"/>
                <w:highlight w:val="none"/>
                <w:lang w:val="en-US" w:eastAsia="zh-CN"/>
              </w:rPr>
              <w:t>要</w:t>
            </w:r>
          </w:p>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平台</w:t>
            </w: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12</w:t>
            </w:r>
          </w:p>
        </w:tc>
        <w:tc>
          <w:tcPr>
            <w:tcW w:w="4462" w:type="dxa"/>
            <w:noWrap w:val="0"/>
            <w:vAlign w:val="center"/>
          </w:tcPr>
          <w:p>
            <w:pPr>
              <w:bidi w:val="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建成“</w:t>
            </w:r>
            <w:r>
              <w:rPr>
                <w:rFonts w:hint="default" w:ascii="Times New Roman" w:hAnsi="Times New Roman" w:eastAsia="仿宋_GB2312" w:cs="Times New Roman"/>
                <w:color w:val="auto"/>
                <w:sz w:val="21"/>
                <w:szCs w:val="21"/>
                <w:highlight w:val="none"/>
                <w:lang w:val="en-US" w:eastAsia="zh-CN"/>
              </w:rPr>
              <w:t>96345</w:t>
            </w:r>
            <w:r>
              <w:rPr>
                <w:rFonts w:hint="default" w:ascii="Times New Roman" w:hAnsi="Times New Roman" w:eastAsia="仿宋_GB2312" w:cs="Times New Roman"/>
                <w:color w:val="auto"/>
                <w:sz w:val="21"/>
                <w:szCs w:val="21"/>
                <w:highlight w:val="none"/>
              </w:rPr>
              <w:t>”智慧养老</w:t>
            </w:r>
            <w:r>
              <w:rPr>
                <w:rFonts w:hint="default" w:ascii="Times New Roman" w:hAnsi="Times New Roman" w:eastAsia="仿宋_GB2312" w:cs="Times New Roman"/>
                <w:color w:val="auto"/>
                <w:sz w:val="21"/>
                <w:szCs w:val="21"/>
                <w:highlight w:val="none"/>
                <w:lang w:val="en-US" w:eastAsia="zh-CN"/>
              </w:rPr>
              <w:t>服务</w:t>
            </w:r>
            <w:r>
              <w:rPr>
                <w:rFonts w:hint="default" w:ascii="Times New Roman" w:hAnsi="Times New Roman" w:eastAsia="仿宋_GB2312" w:cs="Times New Roman"/>
                <w:color w:val="auto"/>
                <w:sz w:val="21"/>
                <w:szCs w:val="21"/>
                <w:highlight w:val="none"/>
              </w:rPr>
              <w:t>平台</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2021年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13</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建成</w:t>
            </w:r>
            <w:r>
              <w:rPr>
                <w:rFonts w:hint="default" w:ascii="Times New Roman" w:hAnsi="Times New Roman" w:eastAsia="仿宋_GB2312" w:cs="Times New Roman"/>
                <w:color w:val="auto"/>
                <w:sz w:val="21"/>
                <w:szCs w:val="21"/>
                <w:highlight w:val="none"/>
                <w:lang w:val="en-US" w:eastAsia="zh-CN"/>
              </w:rPr>
              <w:t>银龄卫士平台</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2021年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14</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rPr>
            </w:pPr>
            <w:r>
              <w:rPr>
                <w:rFonts w:hint="eastAsia" w:ascii="Times New Roman" w:hAnsi="Times New Roman" w:eastAsia="仿宋_GB2312" w:cs="Times New Roman"/>
                <w:color w:val="auto"/>
                <w:sz w:val="21"/>
                <w:szCs w:val="21"/>
                <w:highlight w:val="none"/>
                <w:lang w:val="en-US" w:eastAsia="zh-CN"/>
              </w:rPr>
              <w:t>建设丽水市老年医疗中心</w:t>
            </w:r>
            <w:r>
              <w:rPr>
                <w:rFonts w:hint="default" w:ascii="Times New Roman" w:hAnsi="Times New Roman" w:eastAsia="仿宋_GB2312" w:cs="Times New Roman"/>
                <w:color w:val="auto"/>
                <w:sz w:val="21"/>
                <w:szCs w:val="21"/>
                <w:highlight w:val="none"/>
                <w:lang w:val="en-US" w:eastAsia="zh-CN"/>
              </w:rPr>
              <w:t>，推动成立丽水市老年医学专科联盟、建立丽水市老年医学质量控制中心、建立丽水市老年医学培训基地、建立丽水市老年医学科研中心</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lang w:val="en-US" w:eastAsia="zh-CN"/>
              </w:rPr>
              <w:t>年</w:t>
            </w:r>
          </w:p>
        </w:tc>
        <w:tc>
          <w:tcPr>
            <w:tcW w:w="1767"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15</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设立丽水市安宁疗护中心</w:t>
            </w:r>
          </w:p>
        </w:tc>
        <w:tc>
          <w:tcPr>
            <w:tcW w:w="1473" w:type="dxa"/>
            <w:noWrap w:val="0"/>
            <w:vAlign w:val="center"/>
          </w:tcPr>
          <w:p>
            <w:pPr>
              <w:bidi w:val="0"/>
              <w:jc w:val="center"/>
              <w:rPr>
                <w:rFonts w:hint="default" w:ascii="Times New Roman" w:hAnsi="Times New Roman" w:eastAsia="仿宋_GB2312" w:cs="Times New Roman"/>
                <w:color w:val="FF0000"/>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lang w:val="en-US" w:eastAsia="zh-CN"/>
              </w:rPr>
              <w:t>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restart"/>
            <w:noWrap w:val="0"/>
            <w:vAlign w:val="center"/>
          </w:tcPr>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重大</w:t>
            </w:r>
          </w:p>
          <w:p>
            <w:pPr>
              <w:bidi w:val="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行动</w:t>
            </w: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16</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解决老年人运用智能技术困难行动</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2025年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17</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丽水市养老服务质量提升行动</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2024年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18</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丽水市老年人慢性病综合防控实施方案</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2023年</w:t>
            </w:r>
          </w:p>
        </w:tc>
        <w:tc>
          <w:tcPr>
            <w:tcW w:w="1767" w:type="dxa"/>
            <w:vMerge w:val="restart"/>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eastAsia="仿宋_GB2312" w:cs="Times New Roman"/>
                <w:color w:val="auto"/>
                <w:sz w:val="21"/>
                <w:szCs w:val="21"/>
                <w:highlight w:val="none"/>
                <w:lang w:val="en-US" w:eastAsia="zh-CN"/>
              </w:rPr>
              <w:t>19</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推进</w:t>
            </w:r>
            <w:r>
              <w:rPr>
                <w:rFonts w:hint="default" w:ascii="Times New Roman" w:hAnsi="Times New Roman" w:eastAsia="仿宋_GB2312" w:cs="Times New Roman"/>
                <w:color w:val="auto"/>
                <w:sz w:val="21"/>
                <w:szCs w:val="21"/>
                <w:highlight w:val="none"/>
                <w:lang w:eastAsia="zh-CN"/>
              </w:rPr>
              <w:t>基层医疗机构院内开展医养结合服务</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2025年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20</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老年友好社区创建</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2023年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21</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老年友善医院创建</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2022年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22</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eastAsia="仿宋_GB2312" w:cs="Times New Roman"/>
                <w:color w:val="auto"/>
                <w:sz w:val="21"/>
                <w:szCs w:val="21"/>
                <w:highlight w:val="none"/>
                <w:lang w:val="en-US" w:eastAsia="zh-CN"/>
              </w:rPr>
              <w:t>开发应用</w:t>
            </w:r>
            <w:r>
              <w:rPr>
                <w:rFonts w:hint="default" w:ascii="Times New Roman" w:hAnsi="Times New Roman" w:eastAsia="仿宋_GB2312" w:cs="Times New Roman"/>
                <w:color w:val="auto"/>
                <w:sz w:val="21"/>
                <w:szCs w:val="21"/>
                <w:highlight w:val="none"/>
                <w:lang w:val="en-US" w:eastAsia="zh-CN"/>
              </w:rPr>
              <w:t>数字健康“医养通”</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2023年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eastAsia="仿宋_GB2312" w:cs="Times New Roman"/>
                <w:color w:val="auto"/>
                <w:sz w:val="21"/>
                <w:szCs w:val="21"/>
                <w:highlight w:val="none"/>
                <w:lang w:val="en-US" w:eastAsia="zh-CN" w:bidi="ar-SA"/>
              </w:rPr>
              <w:t>23</w:t>
            </w:r>
          </w:p>
        </w:tc>
        <w:tc>
          <w:tcPr>
            <w:tcW w:w="4462" w:type="dxa"/>
            <w:noWrap w:val="0"/>
            <w:vAlign w:val="center"/>
          </w:tcPr>
          <w:p>
            <w:pPr>
              <w:bidi w:val="0"/>
              <w:rPr>
                <w:rFonts w:hint="eastAsia"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数字化助老“丽水样本”</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2024年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eastAsia="仿宋_GB2312" w:cs="Times New Roman"/>
                <w:color w:val="auto"/>
                <w:sz w:val="21"/>
                <w:szCs w:val="21"/>
                <w:highlight w:val="none"/>
                <w:lang w:val="en-US" w:eastAsia="zh-CN" w:bidi="ar-SA"/>
              </w:rPr>
              <w:t>24</w:t>
            </w:r>
          </w:p>
        </w:tc>
        <w:tc>
          <w:tcPr>
            <w:tcW w:w="4462" w:type="dxa"/>
            <w:noWrap w:val="0"/>
            <w:vAlign w:val="center"/>
          </w:tcPr>
          <w:p>
            <w:pPr>
              <w:bidi w:val="0"/>
              <w:rPr>
                <w:rFonts w:hint="eastAsia"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丽水市老年健康促进</w:t>
            </w:r>
            <w:r>
              <w:rPr>
                <w:rFonts w:hint="eastAsia" w:ascii="Times New Roman" w:hAnsi="Times New Roman" w:eastAsia="仿宋_GB2312" w:cs="Times New Roman"/>
                <w:color w:val="auto"/>
                <w:sz w:val="21"/>
                <w:szCs w:val="21"/>
                <w:highlight w:val="none"/>
                <w:lang w:val="en-US" w:eastAsia="zh-CN"/>
              </w:rPr>
              <w:t>三年</w:t>
            </w:r>
            <w:r>
              <w:rPr>
                <w:rFonts w:hint="default" w:ascii="Times New Roman" w:hAnsi="Times New Roman" w:eastAsia="仿宋_GB2312" w:cs="Times New Roman"/>
                <w:color w:val="auto"/>
                <w:sz w:val="21"/>
                <w:szCs w:val="21"/>
                <w:highlight w:val="none"/>
                <w:lang w:val="en-US" w:eastAsia="zh-CN"/>
              </w:rPr>
              <w:t>行动</w:t>
            </w:r>
            <w:r>
              <w:rPr>
                <w:rFonts w:hint="eastAsia" w:ascii="Times New Roman" w:hAnsi="Times New Roman" w:eastAsia="仿宋_GB2312" w:cs="Times New Roman"/>
                <w:color w:val="auto"/>
                <w:sz w:val="21"/>
                <w:szCs w:val="21"/>
                <w:highlight w:val="none"/>
                <w:lang w:val="en-US" w:eastAsia="zh-CN"/>
              </w:rPr>
              <w:t>计划</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2022年</w:t>
            </w:r>
          </w:p>
        </w:tc>
        <w:tc>
          <w:tcPr>
            <w:tcW w:w="1767" w:type="dxa"/>
            <w:vMerge w:val="continue"/>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0" w:type="dxa"/>
            <w:vMerge w:val="continue"/>
            <w:noWrap w:val="0"/>
            <w:vAlign w:val="center"/>
          </w:tcPr>
          <w:p>
            <w:pPr>
              <w:bidi w:val="0"/>
              <w:jc w:val="center"/>
              <w:rPr>
                <w:rFonts w:hint="default" w:ascii="Times New Roman" w:hAnsi="Times New Roman" w:eastAsia="仿宋_GB2312" w:cs="Times New Roman"/>
                <w:color w:val="auto"/>
                <w:sz w:val="21"/>
                <w:szCs w:val="21"/>
                <w:highlight w:val="none"/>
              </w:rPr>
            </w:pPr>
          </w:p>
        </w:tc>
        <w:tc>
          <w:tcPr>
            <w:tcW w:w="7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bidi="ar-SA"/>
              </w:rPr>
            </w:pPr>
            <w:r>
              <w:rPr>
                <w:rFonts w:hint="eastAsia" w:ascii="Times New Roman" w:hAnsi="Times New Roman" w:eastAsia="仿宋_GB2312" w:cs="Times New Roman"/>
                <w:color w:val="auto"/>
                <w:sz w:val="21"/>
                <w:szCs w:val="21"/>
                <w:highlight w:val="none"/>
                <w:lang w:val="en-US" w:eastAsia="zh-CN" w:bidi="ar-SA"/>
              </w:rPr>
              <w:t>25</w:t>
            </w:r>
          </w:p>
        </w:tc>
        <w:tc>
          <w:tcPr>
            <w:tcW w:w="4462" w:type="dxa"/>
            <w:noWrap w:val="0"/>
            <w:vAlign w:val="center"/>
          </w:tcPr>
          <w:p>
            <w:pPr>
              <w:bidi w:val="0"/>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丽水市特殊困难老年人家庭适老化改造</w:t>
            </w:r>
          </w:p>
        </w:tc>
        <w:tc>
          <w:tcPr>
            <w:tcW w:w="1473"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2025年</w:t>
            </w:r>
          </w:p>
        </w:tc>
        <w:tc>
          <w:tcPr>
            <w:tcW w:w="1767" w:type="dxa"/>
            <w:noWrap w:val="0"/>
            <w:vAlign w:val="center"/>
          </w:tcPr>
          <w:p>
            <w:pPr>
              <w:bidi w:val="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市民政局</w:t>
            </w:r>
          </w:p>
        </w:tc>
      </w:tr>
    </w:tbl>
    <w:p>
      <w:pPr>
        <w:rPr>
          <w:rFonts w:hint="eastAsia" w:eastAsia="仿宋_GB2312" w:cs="Times New Roman"/>
          <w:color w:val="auto"/>
          <w:sz w:val="36"/>
          <w:szCs w:val="36"/>
          <w:highlight w:val="none"/>
          <w:shd w:val="clear" w:color="auto" w:fill="FFFFFF"/>
          <w:lang w:val="en-US" w:eastAsia="zh-CN"/>
        </w:rPr>
      </w:pPr>
      <w:r>
        <w:rPr>
          <w:rFonts w:hint="eastAsia" w:eastAsia="仿宋_GB2312" w:cs="Times New Roman"/>
          <w:color w:val="auto"/>
          <w:sz w:val="36"/>
          <w:szCs w:val="36"/>
          <w:highlight w:val="none"/>
          <w:shd w:val="clear" w:color="auto" w:fill="FFFFFF"/>
          <w:lang w:val="en-US" w:eastAsia="zh-CN"/>
        </w:rPr>
        <w:br w:type="page"/>
      </w:r>
    </w:p>
    <w:p>
      <w:pPr>
        <w:pStyle w:val="2"/>
        <w:spacing w:line="400" w:lineRule="atLeast"/>
        <w:jc w:val="left"/>
        <w:rPr>
          <w:rFonts w:hint="eastAsia" w:eastAsia="仿宋_GB2312" w:cs="Times New Roman"/>
          <w:color w:val="auto"/>
          <w:sz w:val="36"/>
          <w:szCs w:val="36"/>
          <w:highlight w:val="none"/>
          <w:shd w:val="clear" w:color="auto" w:fill="FFFFFF"/>
          <w:lang w:val="en-US" w:eastAsia="zh-CN"/>
        </w:rPr>
      </w:pPr>
      <w:bookmarkStart w:id="556" w:name="_Toc26544"/>
      <w:r>
        <w:rPr>
          <w:rFonts w:hint="eastAsia" w:eastAsia="仿宋_GB2312" w:cs="Times New Roman"/>
          <w:color w:val="auto"/>
          <w:sz w:val="36"/>
          <w:szCs w:val="36"/>
          <w:highlight w:val="none"/>
          <w:shd w:val="clear" w:color="auto" w:fill="FFFFFF"/>
          <w:lang w:val="en-US" w:eastAsia="zh-CN"/>
        </w:rPr>
        <w:t>附件2</w:t>
      </w:r>
      <w:bookmarkEnd w:id="556"/>
    </w:p>
    <w:p>
      <w:pPr>
        <w:pStyle w:val="2"/>
        <w:spacing w:line="400" w:lineRule="atLeast"/>
        <w:jc w:val="center"/>
        <w:rPr>
          <w:rFonts w:hint="default" w:ascii="Times New Roman" w:hAnsi="Times New Roman" w:eastAsia="仿宋_GB2312" w:cs="Times New Roman"/>
          <w:color w:val="auto"/>
          <w:sz w:val="36"/>
          <w:szCs w:val="36"/>
          <w:highlight w:val="none"/>
          <w:shd w:val="clear" w:color="auto" w:fill="FFFFFF"/>
        </w:rPr>
      </w:pPr>
      <w:bookmarkStart w:id="557" w:name="_Toc18121"/>
      <w:r>
        <w:rPr>
          <w:rFonts w:hint="default" w:ascii="Times New Roman" w:hAnsi="Times New Roman" w:eastAsia="仿宋_GB2312" w:cs="Times New Roman"/>
          <w:color w:val="auto"/>
          <w:sz w:val="36"/>
          <w:szCs w:val="36"/>
          <w:highlight w:val="none"/>
          <w:shd w:val="clear" w:color="auto" w:fill="FFFFFF"/>
        </w:rPr>
        <w:t>“十四五”</w:t>
      </w:r>
      <w:r>
        <w:rPr>
          <w:rFonts w:hint="default" w:ascii="Times New Roman" w:hAnsi="Times New Roman" w:eastAsia="仿宋_GB2312" w:cs="Times New Roman"/>
          <w:color w:val="auto"/>
          <w:sz w:val="36"/>
          <w:szCs w:val="36"/>
          <w:highlight w:val="none"/>
          <w:shd w:val="clear" w:color="auto" w:fill="FFFFFF"/>
          <w:lang w:val="en-US" w:eastAsia="zh-CN"/>
        </w:rPr>
        <w:t>丽水市</w:t>
      </w:r>
      <w:r>
        <w:rPr>
          <w:rFonts w:hint="default" w:ascii="Times New Roman" w:hAnsi="Times New Roman" w:eastAsia="仿宋_GB2312" w:cs="Times New Roman"/>
          <w:color w:val="auto"/>
          <w:sz w:val="36"/>
          <w:szCs w:val="36"/>
          <w:highlight w:val="none"/>
          <w:shd w:val="clear" w:color="auto" w:fill="FFFFFF"/>
        </w:rPr>
        <w:t>老龄事业发</w:t>
      </w:r>
      <w:r>
        <w:rPr>
          <w:rFonts w:hint="default" w:ascii="Times New Roman" w:hAnsi="Times New Roman" w:eastAsia="仿宋_GB2312" w:cs="Times New Roman"/>
          <w:color w:val="auto"/>
          <w:sz w:val="36"/>
          <w:szCs w:val="36"/>
          <w:highlight w:val="none"/>
          <w:shd w:val="clear" w:color="auto" w:fill="FFFFFF"/>
          <w:lang w:val="en-US" w:eastAsia="zh-CN"/>
        </w:rPr>
        <w:t>展</w:t>
      </w:r>
      <w:r>
        <w:rPr>
          <w:rFonts w:hint="eastAsia" w:ascii="Times New Roman" w:hAnsi="Times New Roman" w:eastAsia="仿宋_GB2312" w:cs="Times New Roman"/>
          <w:color w:val="auto"/>
          <w:sz w:val="36"/>
          <w:szCs w:val="36"/>
          <w:highlight w:val="none"/>
          <w:shd w:val="clear" w:color="auto" w:fill="FFFFFF"/>
          <w:lang w:val="en-US" w:eastAsia="zh-CN"/>
        </w:rPr>
        <w:t>重点项目</w:t>
      </w:r>
      <w:r>
        <w:rPr>
          <w:rFonts w:hint="default" w:ascii="Times New Roman" w:hAnsi="Times New Roman" w:eastAsia="仿宋_GB2312" w:cs="Times New Roman"/>
          <w:color w:val="auto"/>
          <w:sz w:val="36"/>
          <w:szCs w:val="36"/>
          <w:highlight w:val="none"/>
          <w:shd w:val="clear" w:color="auto" w:fill="FFFFFF"/>
        </w:rPr>
        <w:t>清单</w:t>
      </w:r>
      <w:bookmarkEnd w:id="557"/>
    </w:p>
    <w:p>
      <w:pPr>
        <w:rPr>
          <w:rFonts w:hint="default"/>
          <w:lang w:val="en-US" w:eastAsia="zh-CN"/>
        </w:rPr>
      </w:pPr>
    </w:p>
    <w:tbl>
      <w:tblPr>
        <w:tblStyle w:val="27"/>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55"/>
        <w:gridCol w:w="795"/>
        <w:gridCol w:w="1103"/>
        <w:gridCol w:w="107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bidi="ar-SA"/>
              </w:rPr>
            </w:pPr>
            <w:r>
              <w:rPr>
                <w:rFonts w:hint="default" w:ascii="Times New Roman" w:hAnsi="Times New Roman" w:eastAsia="仿宋_GB2312" w:cs="Times New Roman"/>
                <w:b/>
                <w:bCs/>
                <w:color w:val="auto"/>
                <w:sz w:val="21"/>
                <w:szCs w:val="21"/>
                <w:highlight w:val="none"/>
              </w:rPr>
              <w:t>序号</w:t>
            </w:r>
          </w:p>
        </w:tc>
        <w:tc>
          <w:tcPr>
            <w:tcW w:w="3955"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bidi="ar-SA"/>
              </w:rPr>
            </w:pPr>
            <w:r>
              <w:rPr>
                <w:rFonts w:hint="default" w:ascii="Times New Roman" w:hAnsi="Times New Roman" w:eastAsia="仿宋_GB2312" w:cs="Times New Roman"/>
                <w:b/>
                <w:bCs/>
                <w:color w:val="auto"/>
                <w:sz w:val="21"/>
                <w:szCs w:val="21"/>
                <w:highlight w:val="none"/>
              </w:rPr>
              <w:t>内  容</w:t>
            </w:r>
          </w:p>
        </w:tc>
        <w:tc>
          <w:tcPr>
            <w:tcW w:w="795" w:type="dxa"/>
            <w:noWrap w:val="0"/>
            <w:vAlign w:val="center"/>
          </w:tcPr>
          <w:p>
            <w:pPr>
              <w:bidi w:val="0"/>
              <w:jc w:val="center"/>
              <w:rPr>
                <w:rFonts w:hint="eastAsia" w:ascii="Times New Roman" w:hAnsi="Times New Roman" w:eastAsia="仿宋_GB2312" w:cs="Times New Roman"/>
                <w:b/>
                <w:bCs/>
                <w:color w:val="auto"/>
                <w:sz w:val="21"/>
                <w:szCs w:val="21"/>
                <w:highlight w:val="none"/>
                <w:lang w:val="en-US" w:eastAsia="zh-CN"/>
              </w:rPr>
            </w:pPr>
            <w:r>
              <w:rPr>
                <w:rFonts w:hint="eastAsia" w:eastAsia="仿宋_GB2312" w:cs="Times New Roman"/>
                <w:b/>
                <w:bCs/>
                <w:color w:val="auto"/>
                <w:sz w:val="21"/>
                <w:szCs w:val="21"/>
                <w:highlight w:val="none"/>
                <w:lang w:val="en-US" w:eastAsia="zh-CN"/>
              </w:rPr>
              <w:t>性质</w:t>
            </w:r>
          </w:p>
        </w:tc>
        <w:tc>
          <w:tcPr>
            <w:tcW w:w="1103"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rPr>
            </w:pPr>
            <w:r>
              <w:rPr>
                <w:rFonts w:hint="eastAsia" w:eastAsia="仿宋_GB2312" w:cs="Times New Roman"/>
                <w:b/>
                <w:bCs/>
                <w:color w:val="auto"/>
                <w:sz w:val="21"/>
                <w:szCs w:val="21"/>
                <w:highlight w:val="none"/>
                <w:lang w:val="en-US" w:eastAsia="zh-CN"/>
              </w:rPr>
              <w:t>总投资额（亿）</w:t>
            </w:r>
          </w:p>
        </w:tc>
        <w:tc>
          <w:tcPr>
            <w:tcW w:w="1077" w:type="dxa"/>
            <w:noWrap w:val="0"/>
            <w:vAlign w:val="center"/>
          </w:tcPr>
          <w:p>
            <w:pPr>
              <w:bidi w:val="0"/>
              <w:jc w:val="center"/>
              <w:rPr>
                <w:rFonts w:hint="default" w:ascii="Times New Roman" w:hAnsi="Times New Roman" w:eastAsia="仿宋_GB2312" w:cs="Times New Roman"/>
                <w:b/>
                <w:bCs/>
                <w:color w:val="auto"/>
                <w:sz w:val="21"/>
                <w:szCs w:val="21"/>
                <w:highlight w:val="none"/>
                <w:lang w:val="en-US" w:eastAsia="zh-CN" w:bidi="ar-SA"/>
              </w:rPr>
            </w:pPr>
            <w:r>
              <w:rPr>
                <w:rFonts w:hint="default" w:ascii="Times New Roman" w:hAnsi="Times New Roman" w:eastAsia="仿宋_GB2312" w:cs="Times New Roman"/>
                <w:b/>
                <w:bCs/>
                <w:color w:val="auto"/>
                <w:sz w:val="21"/>
                <w:szCs w:val="21"/>
                <w:highlight w:val="none"/>
                <w:lang w:val="en-US" w:eastAsia="zh-CN"/>
              </w:rPr>
              <w:t>完成时间</w:t>
            </w:r>
          </w:p>
        </w:tc>
        <w:tc>
          <w:tcPr>
            <w:tcW w:w="1460" w:type="dxa"/>
            <w:noWrap w:val="0"/>
            <w:vAlign w:val="center"/>
          </w:tcPr>
          <w:p>
            <w:pPr>
              <w:bidi w:val="0"/>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牵头或</w:t>
            </w:r>
          </w:p>
          <w:p>
            <w:pPr>
              <w:bidi w:val="0"/>
              <w:jc w:val="center"/>
              <w:rPr>
                <w:rFonts w:hint="default" w:ascii="Times New Roman" w:hAnsi="Times New Roman" w:eastAsia="仿宋_GB2312" w:cs="Times New Roman"/>
                <w:b/>
                <w:bCs/>
                <w:color w:val="auto"/>
                <w:sz w:val="21"/>
                <w:szCs w:val="21"/>
                <w:highlight w:val="none"/>
                <w:lang w:val="en-US" w:eastAsia="zh-CN" w:bidi="ar-SA"/>
              </w:rPr>
            </w:pPr>
            <w:r>
              <w:rPr>
                <w:rFonts w:hint="default" w:ascii="Times New Roman" w:hAnsi="Times New Roman" w:eastAsia="仿宋_GB2312" w:cs="Times New Roman"/>
                <w:b/>
                <w:bCs/>
                <w:color w:val="auto"/>
                <w:sz w:val="21"/>
                <w:szCs w:val="21"/>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丽水市第二人民医院老年康复大楼建设</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2024年</w:t>
            </w:r>
          </w:p>
        </w:tc>
        <w:tc>
          <w:tcPr>
            <w:tcW w:w="1460" w:type="dxa"/>
            <w:vMerge w:val="restart"/>
            <w:noWrap w:val="0"/>
            <w:vAlign w:val="center"/>
          </w:tcPr>
          <w:p>
            <w:pPr>
              <w:bidi w:val="0"/>
              <w:jc w:val="center"/>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rPr>
            </w:pPr>
            <w:r>
              <w:rPr>
                <w:rFonts w:hint="eastAsia" w:ascii="宋体" w:hAnsi="宋体" w:eastAsia="宋体" w:cs="宋体"/>
                <w:b/>
                <w:i w:val="0"/>
                <w:color w:val="000000"/>
                <w:kern w:val="0"/>
                <w:sz w:val="20"/>
                <w:szCs w:val="20"/>
                <w:u w:val="none"/>
                <w:lang w:val="en-US" w:eastAsia="zh-CN" w:bidi="ar"/>
              </w:rPr>
              <w:t>2</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丽水市第二人民医院原址招商项目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改扩建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3</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丽水国际医</w:t>
            </w:r>
            <w:r>
              <w:rPr>
                <w:rFonts w:hint="eastAsia" w:eastAsia="仿宋_GB2312" w:cs="Times New Roman"/>
                <w:color w:val="auto"/>
                <w:sz w:val="21"/>
                <w:szCs w:val="22"/>
                <w:highlight w:val="none"/>
                <w:lang w:val="en-US" w:eastAsia="zh-CN"/>
              </w:rPr>
              <w:t>学中心</w:t>
            </w:r>
          </w:p>
        </w:tc>
        <w:tc>
          <w:tcPr>
            <w:tcW w:w="795" w:type="dxa"/>
            <w:noWrap w:val="0"/>
            <w:vAlign w:val="center"/>
          </w:tcPr>
          <w:p>
            <w:pPr>
              <w:bidi w:val="0"/>
              <w:jc w:val="center"/>
              <w:rPr>
                <w:rFonts w:hint="eastAsia"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9</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2024年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4</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丽水市第二人民医院丽水市老年康养中心</w:t>
            </w:r>
          </w:p>
        </w:tc>
        <w:tc>
          <w:tcPr>
            <w:tcW w:w="795" w:type="dxa"/>
            <w:noWrap w:val="0"/>
            <w:vAlign w:val="center"/>
          </w:tcPr>
          <w:p>
            <w:pPr>
              <w:bidi w:val="0"/>
              <w:jc w:val="center"/>
              <w:rPr>
                <w:rFonts w:hint="eastAsia"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10</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2027年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rPr>
            </w:pPr>
            <w:r>
              <w:rPr>
                <w:rFonts w:hint="eastAsia" w:ascii="宋体" w:hAnsi="宋体" w:cs="宋体"/>
                <w:b/>
                <w:i w:val="0"/>
                <w:color w:val="000000"/>
                <w:kern w:val="0"/>
                <w:sz w:val="20"/>
                <w:szCs w:val="20"/>
                <w:u w:val="none"/>
                <w:lang w:val="en-US" w:eastAsia="zh-CN" w:bidi="ar"/>
              </w:rPr>
              <w:t>5</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丽水水东医院养生养老项目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4.3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2024年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6</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合众养护院（丽水市痴呆老人护理院）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2.5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2023年</w:t>
            </w:r>
          </w:p>
        </w:tc>
        <w:tc>
          <w:tcPr>
            <w:tcW w:w="1460" w:type="dxa"/>
            <w:vMerge w:val="restart"/>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highlight w:val="no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2"/>
                <w:highlight w:val="none"/>
                <w:lang w:val="en-US" w:eastAsia="zh-CN" w:bidi="ar-SA"/>
              </w:rPr>
            </w:pPr>
            <w:r>
              <w:rPr>
                <w:rFonts w:hint="eastAsia" w:ascii="宋体" w:hAnsi="宋体" w:eastAsia="宋体" w:cs="宋体"/>
                <w:b/>
                <w:i w:val="0"/>
                <w:color w:val="000000"/>
                <w:kern w:val="0"/>
                <w:sz w:val="20"/>
                <w:szCs w:val="20"/>
                <w:u w:val="none"/>
                <w:lang w:val="en-US" w:eastAsia="zh-CN" w:bidi="ar"/>
              </w:rPr>
              <w:t>7</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花街</w:t>
            </w:r>
            <w:r>
              <w:rPr>
                <w:rFonts w:hint="eastAsia" w:eastAsia="仿宋_GB2312" w:cs="Times New Roman"/>
                <w:color w:val="auto"/>
                <w:sz w:val="21"/>
                <w:szCs w:val="22"/>
                <w:highlight w:val="none"/>
                <w:lang w:val="en-US" w:eastAsia="zh-CN"/>
              </w:rPr>
              <w:t>、水东、金银潭、四都、富岭</w:t>
            </w:r>
            <w:r>
              <w:rPr>
                <w:rFonts w:hint="default" w:ascii="Times New Roman" w:hAnsi="Times New Roman" w:eastAsia="仿宋_GB2312" w:cs="Times New Roman"/>
                <w:color w:val="auto"/>
                <w:sz w:val="21"/>
                <w:szCs w:val="22"/>
                <w:highlight w:val="none"/>
                <w:lang w:val="en-US" w:eastAsia="zh-CN"/>
              </w:rPr>
              <w:t>养老院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2.3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8</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养老社区（人民路南侧、华侨医院西侧）</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2.8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9</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莲都区幸福养老院项目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0.98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2023年</w:t>
            </w:r>
          </w:p>
        </w:tc>
        <w:tc>
          <w:tcPr>
            <w:tcW w:w="1460" w:type="dxa"/>
            <w:noWrap w:val="0"/>
            <w:vAlign w:val="center"/>
          </w:tcPr>
          <w:p>
            <w:pPr>
              <w:bidi w:val="0"/>
              <w:jc w:val="center"/>
              <w:rPr>
                <w:rFonts w:hint="default" w:ascii="Times New Roman" w:hAnsi="Times New Roman" w:eastAsia="仿宋_GB2312" w:cs="Times New Roman"/>
                <w:color w:val="auto"/>
                <w:highlight w:val="none"/>
                <w:lang w:val="en-US" w:eastAsia="zh-CN" w:bidi="ar-SA"/>
              </w:rPr>
            </w:pPr>
            <w:r>
              <w:rPr>
                <w:rFonts w:hint="default" w:ascii="Times New Roman" w:hAnsi="Times New Roman" w:eastAsia="仿宋_GB2312" w:cs="Times New Roman"/>
                <w:color w:val="auto"/>
                <w:highlight w:val="none"/>
                <w:lang w:val="en-US" w:eastAsia="zh-CN"/>
              </w:rPr>
              <w:t>莲都区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10</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龙泉市康复康养中心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2028年</w:t>
            </w:r>
          </w:p>
        </w:tc>
        <w:tc>
          <w:tcPr>
            <w:tcW w:w="1460" w:type="dxa"/>
            <w:vMerge w:val="restart"/>
            <w:noWrap w:val="0"/>
            <w:vAlign w:val="center"/>
          </w:tcPr>
          <w:p>
            <w:pPr>
              <w:bidi w:val="0"/>
              <w:jc w:val="center"/>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龙泉市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11</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龙泉市城南康护养老中心项目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2.34</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12</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龙泉市基层医疗机构医养结合项目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3.5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default" w:ascii="Times New Roman" w:hAnsi="Times New Roman" w:eastAsia="仿宋_GB2312" w:cs="Times New Roman"/>
                <w:color w:val="auto"/>
                <w:sz w:val="21"/>
                <w:szCs w:val="22"/>
                <w:highlight w:val="none"/>
                <w:lang w:val="en-US" w:eastAsia="zh-CN"/>
              </w:rPr>
              <w:t>2028年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13</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青田县第二养老中心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0.85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2023年</w:t>
            </w:r>
          </w:p>
        </w:tc>
        <w:tc>
          <w:tcPr>
            <w:tcW w:w="1460" w:type="dxa"/>
            <w:vMerge w:val="restart"/>
            <w:noWrap w:val="0"/>
            <w:vAlign w:val="center"/>
          </w:tcPr>
          <w:p>
            <w:pPr>
              <w:bidi w:val="0"/>
              <w:jc w:val="center"/>
              <w:rPr>
                <w:rFonts w:hint="default" w:ascii="Times New Roman" w:hAnsi="Times New Roman" w:eastAsia="仿宋_GB2312" w:cs="Times New Roman"/>
                <w:color w:val="auto"/>
                <w:highlight w:val="none"/>
                <w:lang w:val="en-US" w:eastAsia="zh-CN"/>
              </w:rPr>
            </w:pPr>
            <w:r>
              <w:rPr>
                <w:rFonts w:hint="eastAsia" w:eastAsia="仿宋_GB2312" w:cs="Times New Roman"/>
                <w:color w:val="auto"/>
                <w:highlight w:val="none"/>
                <w:lang w:val="en-US" w:eastAsia="zh-CN"/>
              </w:rPr>
              <w:t>青田县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14</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青田县巨浦敬老院改扩建</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0.12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w:t>
            </w:r>
            <w:r>
              <w:rPr>
                <w:rFonts w:hint="eastAsia" w:ascii="宋体" w:hAnsi="宋体" w:cs="宋体"/>
                <w:b/>
                <w:i w:val="0"/>
                <w:color w:val="000000"/>
                <w:kern w:val="0"/>
                <w:sz w:val="20"/>
                <w:szCs w:val="20"/>
                <w:u w:val="none"/>
                <w:lang w:val="en-US" w:eastAsia="zh-CN" w:bidi="ar"/>
              </w:rPr>
              <w:t>5</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青田县瓯畔颐苑养老中心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2023年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17</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青田县祯埠镇养老中心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0.15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2023年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17</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青田县瓯南街道水南村养老照护中心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ascii="Times New Roman" w:hAnsi="Times New Roman"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18</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云和县医养结合养老康复中心招商项目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restart"/>
            <w:noWrap w:val="0"/>
            <w:vAlign w:val="center"/>
          </w:tcPr>
          <w:p>
            <w:pPr>
              <w:bidi w:val="0"/>
              <w:jc w:val="center"/>
              <w:rPr>
                <w:rFonts w:hint="default" w:eastAsia="仿宋_GB2312" w:cs="Times New Roman"/>
                <w:color w:val="auto"/>
                <w:highlight w:val="none"/>
                <w:lang w:val="en-US" w:eastAsia="zh-CN"/>
              </w:rPr>
            </w:pPr>
            <w:r>
              <w:rPr>
                <w:rFonts w:hint="eastAsia" w:eastAsia="仿宋_GB2312" w:cs="Times New Roman"/>
                <w:color w:val="auto"/>
                <w:highlight w:val="none"/>
                <w:lang w:val="en-US" w:eastAsia="zh-CN"/>
              </w:rPr>
              <w:t>云和县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19</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云和县社区老年公寓项目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2024年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20</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云和县崇头三望栏休闲养老项目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2027年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21</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云和县凤凰山街道社区老年公寓项目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2027年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22</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云和县安溪养生养老项目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2027年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23</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云和县崇头休闲养老游学基地项目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2024年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24</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缙云县东渡镇中心敬老院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2023年</w:t>
            </w:r>
          </w:p>
        </w:tc>
        <w:tc>
          <w:tcPr>
            <w:tcW w:w="1460" w:type="dxa"/>
            <w:vMerge w:val="restart"/>
            <w:noWrap w:val="0"/>
            <w:vAlign w:val="center"/>
          </w:tcPr>
          <w:p>
            <w:pPr>
              <w:bidi w:val="0"/>
              <w:jc w:val="center"/>
              <w:rPr>
                <w:rFonts w:hint="default" w:eastAsia="仿宋_GB2312" w:cs="Times New Roman"/>
                <w:color w:val="auto"/>
                <w:highlight w:val="none"/>
                <w:lang w:val="en-US" w:eastAsia="zh-CN"/>
              </w:rPr>
            </w:pPr>
            <w:r>
              <w:rPr>
                <w:rFonts w:hint="eastAsia" w:eastAsia="仿宋_GB2312" w:cs="Times New Roman"/>
                <w:color w:val="auto"/>
                <w:highlight w:val="none"/>
                <w:lang w:val="en-US" w:eastAsia="zh-CN"/>
              </w:rPr>
              <w:t>缙云县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25</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缙云县新建中心敬老院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26</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缙云县大洋中心敬老院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27</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缙云县新碧街道中心敬老院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28</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缙云县壶镇养老院建设工程</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29</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缙云县舒洪养老院建设工程</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u w:val="none"/>
                <w:lang w:val="en-US" w:eastAsia="zh-CN" w:bidi="ar"/>
              </w:rPr>
              <w:t>30</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缙云县新建养老院建设工程</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u w:val="none"/>
                <w:lang w:val="en-US" w:eastAsia="zh-CN" w:bidi="ar"/>
              </w:rPr>
              <w:t>31</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缙云县仙都养老院建设工程</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32</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缙云县失能照护服务中心工程</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33</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遂昌县北界中心敬老院迁建项目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0.23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restart"/>
            <w:noWrap w:val="0"/>
            <w:vAlign w:val="center"/>
          </w:tcPr>
          <w:p>
            <w:pPr>
              <w:bidi w:val="0"/>
              <w:jc w:val="center"/>
              <w:rPr>
                <w:rFonts w:hint="default" w:eastAsia="仿宋_GB2312" w:cs="Times New Roman"/>
                <w:color w:val="auto"/>
                <w:highlight w:val="none"/>
                <w:lang w:val="en-US" w:eastAsia="zh-CN"/>
              </w:rPr>
            </w:pPr>
            <w:r>
              <w:rPr>
                <w:rFonts w:hint="eastAsia" w:eastAsia="仿宋_GB2312" w:cs="Times New Roman"/>
                <w:color w:val="auto"/>
                <w:highlight w:val="none"/>
                <w:lang w:val="en-US" w:eastAsia="zh-CN"/>
              </w:rPr>
              <w:t>遂昌县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34</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遂昌县黄沙腰中心敬老院迁建项目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0.24</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35</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遂昌县源口邻里中心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0.47</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36</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遂昌县月亮湾邻里中心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续建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0.38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37</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遂昌县古院未来社区</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0.23</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2023年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38</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遂昌县颐养中心（二期）</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39</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遂昌县梅溪社区养老中心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0.12</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40</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松阳县南山大健康文化园</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20.68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2024年</w:t>
            </w:r>
          </w:p>
        </w:tc>
        <w:tc>
          <w:tcPr>
            <w:tcW w:w="1460" w:type="dxa"/>
            <w:vMerge w:val="restart"/>
            <w:noWrap w:val="0"/>
            <w:vAlign w:val="center"/>
          </w:tcPr>
          <w:p>
            <w:pPr>
              <w:bidi w:val="0"/>
              <w:jc w:val="center"/>
              <w:rPr>
                <w:rFonts w:hint="default" w:eastAsia="仿宋_GB2312" w:cs="Times New Roman"/>
                <w:color w:val="auto"/>
                <w:highlight w:val="none"/>
                <w:lang w:val="en-US" w:eastAsia="zh-CN"/>
              </w:rPr>
            </w:pPr>
            <w:r>
              <w:rPr>
                <w:rFonts w:hint="eastAsia" w:eastAsia="仿宋_GB2312" w:cs="Times New Roman"/>
                <w:color w:val="auto"/>
                <w:highlight w:val="none"/>
                <w:lang w:val="en-US" w:eastAsia="zh-CN"/>
              </w:rPr>
              <w:t>松阳县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u w:val="none"/>
                <w:lang w:val="en-US" w:eastAsia="zh-CN" w:bidi="ar"/>
              </w:rPr>
              <w:t>41</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rPr>
              <w:t>松阳县</w:t>
            </w:r>
            <w:r>
              <w:rPr>
                <w:rFonts w:hint="default" w:ascii="Times New Roman" w:hAnsi="Times New Roman" w:eastAsia="仿宋_GB2312" w:cs="Times New Roman"/>
                <w:color w:val="auto"/>
                <w:sz w:val="21"/>
                <w:szCs w:val="22"/>
                <w:highlight w:val="none"/>
                <w:lang w:val="en-US" w:eastAsia="zh-CN"/>
              </w:rPr>
              <w:t>铺门养老照护中心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0.47</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u w:val="none"/>
                <w:lang w:val="en-US" w:eastAsia="zh-CN" w:bidi="ar"/>
              </w:rPr>
              <w:t>42</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松阳县古市镇养老院改造</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0.14</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43</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浙西南中医养老护理康复中心工程</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新建</w:t>
            </w:r>
          </w:p>
        </w:tc>
        <w:tc>
          <w:tcPr>
            <w:tcW w:w="1103" w:type="dxa"/>
            <w:noWrap w:val="0"/>
            <w:vAlign w:val="center"/>
          </w:tcPr>
          <w:p>
            <w:pPr>
              <w:bidi w:val="0"/>
              <w:jc w:val="center"/>
              <w:rPr>
                <w:rFonts w:hint="eastAsia"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1.58</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2022年</w:t>
            </w:r>
          </w:p>
        </w:tc>
        <w:tc>
          <w:tcPr>
            <w:tcW w:w="1460" w:type="dxa"/>
            <w:vMerge w:val="restart"/>
            <w:noWrap w:val="0"/>
            <w:vAlign w:val="center"/>
          </w:tcPr>
          <w:p>
            <w:pPr>
              <w:bidi w:val="0"/>
              <w:jc w:val="center"/>
              <w:rPr>
                <w:rFonts w:hint="default" w:eastAsia="仿宋_GB2312" w:cs="Times New Roman"/>
                <w:color w:val="auto"/>
                <w:highlight w:val="none"/>
                <w:lang w:val="en-US" w:eastAsia="zh-CN"/>
              </w:rPr>
            </w:pPr>
            <w:r>
              <w:rPr>
                <w:rFonts w:hint="eastAsia" w:eastAsia="仿宋_GB2312" w:cs="Times New Roman"/>
                <w:color w:val="auto"/>
                <w:highlight w:val="none"/>
                <w:lang w:val="en-US" w:eastAsia="zh-CN"/>
              </w:rPr>
              <w:t>庆元县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44</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庆元竹口镇社会福利中心</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谋划</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0.57</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2026年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45</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景宁县老年综合服务中心项目</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1.54</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2021年</w:t>
            </w:r>
          </w:p>
        </w:tc>
        <w:tc>
          <w:tcPr>
            <w:tcW w:w="1460" w:type="dxa"/>
            <w:vMerge w:val="restart"/>
            <w:noWrap w:val="0"/>
            <w:vAlign w:val="center"/>
          </w:tcPr>
          <w:p>
            <w:pPr>
              <w:bidi w:val="0"/>
              <w:jc w:val="center"/>
              <w:rPr>
                <w:rFonts w:hint="default" w:eastAsia="仿宋_GB2312" w:cs="Times New Roman"/>
                <w:color w:val="auto"/>
                <w:highlight w:val="none"/>
                <w:lang w:val="en-US" w:eastAsia="zh-CN"/>
              </w:rPr>
            </w:pPr>
            <w:r>
              <w:rPr>
                <w:rFonts w:hint="eastAsia" w:eastAsia="仿宋_GB2312" w:cs="Times New Roman"/>
                <w:color w:val="auto"/>
                <w:highlight w:val="none"/>
                <w:lang w:val="en-US" w:eastAsia="zh-CN"/>
              </w:rPr>
              <w:t>景宁县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46</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景宁县东坑镇敬老院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0.25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30" w:type="dxa"/>
            <w:noWrap w:val="0"/>
            <w:vAlign w:val="center"/>
          </w:tcPr>
          <w:p>
            <w:pPr>
              <w:keepNext w:val="0"/>
              <w:keepLines w:val="0"/>
              <w:widowControl/>
              <w:suppressLineNumbers w:val="0"/>
              <w:jc w:val="center"/>
              <w:textAlignment w:val="center"/>
              <w:rPr>
                <w:rFonts w:hint="default" w:eastAsia="仿宋_GB2312" w:cs="Times New Roman"/>
                <w:color w:val="auto"/>
                <w:highlight w:val="none"/>
                <w:lang w:val="en-US" w:eastAsia="zh-CN" w:bidi="ar-SA"/>
              </w:rPr>
            </w:pPr>
            <w:r>
              <w:rPr>
                <w:rFonts w:hint="eastAsia" w:ascii="宋体" w:hAnsi="宋体" w:eastAsia="宋体" w:cs="宋体"/>
                <w:b/>
                <w:i w:val="0"/>
                <w:color w:val="000000"/>
                <w:kern w:val="0"/>
                <w:sz w:val="20"/>
                <w:szCs w:val="20"/>
                <w:u w:val="none"/>
                <w:lang w:val="en-US" w:eastAsia="zh-CN" w:bidi="ar"/>
              </w:rPr>
              <w:t>47</w:t>
            </w:r>
          </w:p>
        </w:tc>
        <w:tc>
          <w:tcPr>
            <w:tcW w:w="3955" w:type="dxa"/>
            <w:noWrap w:val="0"/>
            <w:vAlign w:val="center"/>
          </w:tcPr>
          <w:p>
            <w:pPr>
              <w:bidi w:val="0"/>
              <w:rPr>
                <w:rFonts w:hint="default" w:ascii="Times New Roman" w:hAnsi="Times New Roman" w:eastAsia="仿宋_GB2312" w:cs="Times New Roman"/>
                <w:color w:val="auto"/>
                <w:sz w:val="21"/>
                <w:szCs w:val="22"/>
                <w:highlight w:val="none"/>
                <w:lang w:val="en-US" w:eastAsia="zh-CN"/>
              </w:rPr>
            </w:pPr>
            <w:r>
              <w:rPr>
                <w:rFonts w:hint="eastAsia" w:eastAsia="仿宋_GB2312" w:cs="Times New Roman"/>
                <w:color w:val="auto"/>
                <w:sz w:val="21"/>
                <w:szCs w:val="22"/>
                <w:highlight w:val="none"/>
                <w:lang w:val="en-US" w:eastAsia="zh-CN"/>
              </w:rPr>
              <w:t>景宁县沙湾镇敬老院</w:t>
            </w:r>
          </w:p>
        </w:tc>
        <w:tc>
          <w:tcPr>
            <w:tcW w:w="795"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default" w:ascii="Times New Roman" w:hAnsi="Times New Roman" w:eastAsia="仿宋_GB2312" w:cs="Times New Roman"/>
                <w:color w:val="auto"/>
                <w:sz w:val="21"/>
                <w:szCs w:val="22"/>
                <w:highlight w:val="none"/>
                <w:lang w:val="en-US" w:eastAsia="zh-CN"/>
              </w:rPr>
              <w:t>新建</w:t>
            </w:r>
          </w:p>
        </w:tc>
        <w:tc>
          <w:tcPr>
            <w:tcW w:w="1103"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0.25</w:t>
            </w:r>
          </w:p>
        </w:tc>
        <w:tc>
          <w:tcPr>
            <w:tcW w:w="1077" w:type="dxa"/>
            <w:noWrap w:val="0"/>
            <w:vAlign w:val="center"/>
          </w:tcPr>
          <w:p>
            <w:pPr>
              <w:bidi w:val="0"/>
              <w:jc w:val="center"/>
              <w:rPr>
                <w:rFonts w:hint="default" w:ascii="Times New Roman" w:hAnsi="Times New Roman" w:eastAsia="仿宋_GB2312" w:cs="Times New Roman"/>
                <w:color w:val="auto"/>
                <w:sz w:val="21"/>
                <w:szCs w:val="22"/>
                <w:highlight w:val="none"/>
                <w:lang w:val="en-US" w:eastAsia="zh-CN" w:bidi="ar-SA"/>
              </w:rPr>
            </w:pPr>
            <w:r>
              <w:rPr>
                <w:rFonts w:hint="eastAsia" w:eastAsia="仿宋_GB2312" w:cs="Times New Roman"/>
                <w:color w:val="auto"/>
                <w:sz w:val="21"/>
                <w:szCs w:val="22"/>
                <w:highlight w:val="none"/>
                <w:lang w:val="en-US" w:eastAsia="zh-CN" w:bidi="ar-SA"/>
              </w:rPr>
              <w:t>2025年</w:t>
            </w:r>
          </w:p>
        </w:tc>
        <w:tc>
          <w:tcPr>
            <w:tcW w:w="1460" w:type="dxa"/>
            <w:vMerge w:val="continue"/>
            <w:noWrap w:val="0"/>
            <w:vAlign w:val="center"/>
          </w:tcPr>
          <w:p>
            <w:pPr>
              <w:bidi w:val="0"/>
              <w:jc w:val="center"/>
              <w:rPr>
                <w:rFonts w:hint="default" w:eastAsia="仿宋_GB2312" w:cs="Times New Roman"/>
                <w:color w:val="auto"/>
                <w:highlight w:val="none"/>
                <w:lang w:val="en-US" w:eastAsia="zh-CN"/>
              </w:rPr>
            </w:pPr>
          </w:p>
        </w:tc>
      </w:tr>
    </w:tbl>
    <w:p>
      <w:pPr>
        <w:pStyle w:val="26"/>
        <w:keepNext w:val="0"/>
        <w:keepLines w:val="0"/>
        <w:widowControl/>
        <w:suppressLineNumbers w:val="0"/>
        <w:spacing w:before="0" w:beforeAutospacing="0" w:after="0" w:afterAutospacing="0" w:line="324" w:lineRule="atLeast"/>
        <w:ind w:right="0" w:firstLine="560" w:firstLineChars="200"/>
        <w:jc w:val="left"/>
        <w:rPr>
          <w:rFonts w:hint="default" w:ascii="Times New Roman" w:hAnsi="Times New Roman" w:eastAsia="仿宋_GB2312" w:cs="Times New Roman"/>
          <w:b w:val="0"/>
          <w:bCs w:val="0"/>
          <w:color w:val="auto"/>
          <w:sz w:val="28"/>
          <w:szCs w:val="28"/>
          <w:highlight w:val="none"/>
          <w:lang w:val="en-US" w:eastAsia="zh-CN" w:bidi="ar-SA"/>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libri Light">
    <w:altName w:val="Arial"/>
    <w:panose1 w:val="020F0302020204030204"/>
    <w:charset w:val="00"/>
    <w:family w:val="swiss"/>
    <w:pitch w:val="default"/>
    <w:sig w:usb0="00000000" w:usb1="00000000" w:usb2="00000000" w:usb3="00000000" w:csb0="2000019F" w:csb1="00000000"/>
  </w:font>
  <w:font w:name="仿宋_GB2312">
    <w:altName w:val="汉仪仿宋KW"/>
    <w:panose1 w:val="02010609030101010101"/>
    <w:charset w:val="86"/>
    <w:family w:val="modern"/>
    <w:pitch w:val="default"/>
    <w:sig w:usb0="00000000" w:usb1="00000000" w:usb2="00000000" w:usb3="00000000" w:csb0="00040000" w:csb1="00000000"/>
  </w:font>
  <w:font w:name="微软雅黑">
    <w:altName w:val="汉仪旗黑KW 55S"/>
    <w:panose1 w:val="020B0503020204020204"/>
    <w:charset w:val="86"/>
    <w:family w:val="auto"/>
    <w:pitch w:val="default"/>
    <w:sig w:usb0="00000000" w:usb1="00000000" w:usb2="00000016" w:usb3="00000000" w:csb0="0004001F" w:csb1="00000000"/>
  </w:font>
  <w:font w:name="FzBookMaker3DlFont30">
    <w:altName w:val="Times New Roman"/>
    <w:panose1 w:val="00000000000000000000"/>
    <w:charset w:val="00"/>
    <w:family w:val="decorative"/>
    <w:pitch w:val="default"/>
    <w:sig w:usb0="00000000" w:usb1="00000000" w:usb2="00000000" w:usb3="00000000" w:csb0="00000001" w:csb1="0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321609"/>
    </w:sdtPr>
    <w:sdtContent>
      <w:p>
        <w:pPr>
          <w:pStyle w:val="17"/>
          <w:jc w:val="center"/>
        </w:pPr>
        <w:r>
          <w:fldChar w:fldCharType="begin"/>
        </w:r>
        <w:r>
          <w:instrText xml:space="preserve">PAGE   \* MERGEFORMAT</w:instrText>
        </w:r>
        <w:r>
          <w:fldChar w:fldCharType="separate"/>
        </w:r>
        <w:r>
          <w:rPr>
            <w:lang w:val="zh-CN"/>
          </w:rPr>
          <w:t>35</w:t>
        </w:r>
        <w: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D3FD3"/>
    <w:multiLevelType w:val="singleLevel"/>
    <w:tmpl w:val="84AD3FD3"/>
    <w:lvl w:ilvl="0" w:tentative="0">
      <w:start w:val="1"/>
      <w:numFmt w:val="chineseCounting"/>
      <w:suff w:val="nothing"/>
      <w:lvlText w:val="（%1）"/>
      <w:lvlJc w:val="left"/>
      <w:pPr>
        <w:ind w:left="0" w:firstLine="420"/>
      </w:pPr>
      <w:rPr>
        <w:rFonts w:hint="eastAsia"/>
      </w:rPr>
    </w:lvl>
  </w:abstractNum>
  <w:abstractNum w:abstractNumId="1">
    <w:nsid w:val="88FA3DA1"/>
    <w:multiLevelType w:val="singleLevel"/>
    <w:tmpl w:val="88FA3DA1"/>
    <w:lvl w:ilvl="0" w:tentative="0">
      <w:start w:val="1"/>
      <w:numFmt w:val="chineseCounting"/>
      <w:suff w:val="nothing"/>
      <w:lvlText w:val="（%1）"/>
      <w:lvlJc w:val="left"/>
      <w:pPr>
        <w:ind w:left="0" w:firstLine="420"/>
      </w:pPr>
      <w:rPr>
        <w:rFonts w:hint="eastAsia"/>
      </w:rPr>
    </w:lvl>
  </w:abstractNum>
  <w:abstractNum w:abstractNumId="2">
    <w:nsid w:val="915EE78D"/>
    <w:multiLevelType w:val="singleLevel"/>
    <w:tmpl w:val="915EE78D"/>
    <w:lvl w:ilvl="0" w:tentative="0">
      <w:start w:val="1"/>
      <w:numFmt w:val="chineseCounting"/>
      <w:suff w:val="nothing"/>
      <w:lvlText w:val="（%1）"/>
      <w:lvlJc w:val="left"/>
      <w:pPr>
        <w:ind w:left="0" w:firstLine="420"/>
      </w:pPr>
      <w:rPr>
        <w:rFonts w:hint="eastAsia"/>
      </w:rPr>
    </w:lvl>
  </w:abstractNum>
  <w:abstractNum w:abstractNumId="3">
    <w:nsid w:val="985DC65B"/>
    <w:multiLevelType w:val="singleLevel"/>
    <w:tmpl w:val="985DC65B"/>
    <w:lvl w:ilvl="0" w:tentative="0">
      <w:start w:val="1"/>
      <w:numFmt w:val="decimal"/>
      <w:suff w:val="nothing"/>
      <w:lvlText w:val="%1．"/>
      <w:lvlJc w:val="left"/>
      <w:pPr>
        <w:ind w:left="0" w:firstLine="400"/>
      </w:pPr>
      <w:rPr>
        <w:rFonts w:hint="default"/>
      </w:rPr>
    </w:lvl>
  </w:abstractNum>
  <w:abstractNum w:abstractNumId="4">
    <w:nsid w:val="ED86FDEF"/>
    <w:multiLevelType w:val="singleLevel"/>
    <w:tmpl w:val="ED86FDEF"/>
    <w:lvl w:ilvl="0" w:tentative="0">
      <w:start w:val="1"/>
      <w:numFmt w:val="chineseCounting"/>
      <w:suff w:val="nothing"/>
      <w:lvlText w:val="（%1）"/>
      <w:lvlJc w:val="left"/>
      <w:pPr>
        <w:ind w:left="0" w:firstLine="420"/>
      </w:pPr>
      <w:rPr>
        <w:rFonts w:hint="eastAsia"/>
      </w:rPr>
    </w:lvl>
  </w:abstractNum>
  <w:abstractNum w:abstractNumId="5">
    <w:nsid w:val="F3D60B46"/>
    <w:multiLevelType w:val="singleLevel"/>
    <w:tmpl w:val="F3D60B46"/>
    <w:lvl w:ilvl="0" w:tentative="0">
      <w:start w:val="1"/>
      <w:numFmt w:val="decimal"/>
      <w:suff w:val="nothing"/>
      <w:lvlText w:val="%1．"/>
      <w:lvlJc w:val="left"/>
      <w:pPr>
        <w:ind w:left="0" w:firstLine="400"/>
      </w:pPr>
      <w:rPr>
        <w:rFonts w:hint="default"/>
        <w:color w:val="auto"/>
      </w:rPr>
    </w:lvl>
  </w:abstractNum>
  <w:abstractNum w:abstractNumId="6">
    <w:nsid w:val="F3DB91B2"/>
    <w:multiLevelType w:val="singleLevel"/>
    <w:tmpl w:val="F3DB91B2"/>
    <w:lvl w:ilvl="0" w:tentative="0">
      <w:start w:val="1"/>
      <w:numFmt w:val="decimal"/>
      <w:suff w:val="nothing"/>
      <w:lvlText w:val="%1．"/>
      <w:lvlJc w:val="left"/>
      <w:pPr>
        <w:ind w:left="-43" w:firstLine="400"/>
      </w:pPr>
      <w:rPr>
        <w:rFonts w:hint="default"/>
      </w:rPr>
    </w:lvl>
  </w:abstractNum>
  <w:abstractNum w:abstractNumId="7">
    <w:nsid w:val="F50B0AE3"/>
    <w:multiLevelType w:val="singleLevel"/>
    <w:tmpl w:val="F50B0AE3"/>
    <w:lvl w:ilvl="0" w:tentative="0">
      <w:start w:val="1"/>
      <w:numFmt w:val="decimal"/>
      <w:suff w:val="nothing"/>
      <w:lvlText w:val="%1．"/>
      <w:lvlJc w:val="left"/>
      <w:pPr>
        <w:ind w:left="0" w:firstLine="400"/>
      </w:pPr>
      <w:rPr>
        <w:rFonts w:hint="default"/>
      </w:rPr>
    </w:lvl>
  </w:abstractNum>
  <w:abstractNum w:abstractNumId="8">
    <w:nsid w:val="0C431359"/>
    <w:multiLevelType w:val="singleLevel"/>
    <w:tmpl w:val="0C431359"/>
    <w:lvl w:ilvl="0" w:tentative="0">
      <w:start w:val="1"/>
      <w:numFmt w:val="decimal"/>
      <w:suff w:val="nothing"/>
      <w:lvlText w:val="%1．"/>
      <w:lvlJc w:val="left"/>
      <w:pPr>
        <w:ind w:left="-43" w:firstLine="400"/>
      </w:pPr>
      <w:rPr>
        <w:rFonts w:hint="default"/>
      </w:rPr>
    </w:lvl>
  </w:abstractNum>
  <w:abstractNum w:abstractNumId="9">
    <w:nsid w:val="240623A3"/>
    <w:multiLevelType w:val="singleLevel"/>
    <w:tmpl w:val="240623A3"/>
    <w:lvl w:ilvl="0" w:tentative="0">
      <w:start w:val="1"/>
      <w:numFmt w:val="decimal"/>
      <w:lvlText w:val="%1."/>
      <w:lvlJc w:val="left"/>
      <w:pPr>
        <w:ind w:left="425" w:hanging="425"/>
      </w:pPr>
      <w:rPr>
        <w:rFonts w:hint="default"/>
      </w:rPr>
    </w:lvl>
  </w:abstractNum>
  <w:abstractNum w:abstractNumId="10">
    <w:nsid w:val="25B35EF0"/>
    <w:multiLevelType w:val="singleLevel"/>
    <w:tmpl w:val="25B35EF0"/>
    <w:lvl w:ilvl="0" w:tentative="0">
      <w:start w:val="1"/>
      <w:numFmt w:val="chineseCounting"/>
      <w:suff w:val="nothing"/>
      <w:lvlText w:val="%1、"/>
      <w:lvlJc w:val="left"/>
      <w:pPr>
        <w:ind w:left="0" w:firstLine="420"/>
      </w:pPr>
      <w:rPr>
        <w:rFonts w:hint="eastAsia"/>
      </w:rPr>
    </w:lvl>
  </w:abstractNum>
  <w:abstractNum w:abstractNumId="11">
    <w:nsid w:val="2F1E71AA"/>
    <w:multiLevelType w:val="singleLevel"/>
    <w:tmpl w:val="2F1E71AA"/>
    <w:lvl w:ilvl="0" w:tentative="0">
      <w:start w:val="1"/>
      <w:numFmt w:val="decimal"/>
      <w:suff w:val="nothing"/>
      <w:lvlText w:val="%1．"/>
      <w:lvlJc w:val="left"/>
      <w:pPr>
        <w:ind w:left="0" w:firstLine="400"/>
      </w:pPr>
      <w:rPr>
        <w:rFonts w:hint="default"/>
      </w:rPr>
    </w:lvl>
  </w:abstractNum>
  <w:abstractNum w:abstractNumId="12">
    <w:nsid w:val="53E1833D"/>
    <w:multiLevelType w:val="singleLevel"/>
    <w:tmpl w:val="53E1833D"/>
    <w:lvl w:ilvl="0" w:tentative="0">
      <w:start w:val="1"/>
      <w:numFmt w:val="decimal"/>
      <w:suff w:val="nothing"/>
      <w:lvlText w:val="%1．"/>
      <w:lvlJc w:val="left"/>
      <w:pPr>
        <w:ind w:left="0" w:firstLine="400"/>
      </w:pPr>
      <w:rPr>
        <w:rFonts w:hint="default"/>
      </w:rPr>
    </w:lvl>
  </w:abstractNum>
  <w:num w:numId="1">
    <w:abstractNumId w:val="10"/>
  </w:num>
  <w:num w:numId="2">
    <w:abstractNumId w:val="4"/>
  </w:num>
  <w:num w:numId="3">
    <w:abstractNumId w:val="9"/>
  </w:num>
  <w:num w:numId="4">
    <w:abstractNumId w:val="0"/>
  </w:num>
  <w:num w:numId="5">
    <w:abstractNumId w:val="1"/>
  </w:num>
  <w:num w:numId="6">
    <w:abstractNumId w:val="6"/>
  </w:num>
  <w:num w:numId="7">
    <w:abstractNumId w:val="8"/>
  </w:num>
  <w:num w:numId="8">
    <w:abstractNumId w:val="3"/>
  </w:num>
  <w:num w:numId="9">
    <w:abstractNumId w:val="11"/>
  </w:num>
  <w:num w:numId="10">
    <w:abstractNumId w:val="12"/>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C45F01"/>
    <w:rsid w:val="000003CC"/>
    <w:rsid w:val="00001316"/>
    <w:rsid w:val="00002105"/>
    <w:rsid w:val="00002A93"/>
    <w:rsid w:val="00003534"/>
    <w:rsid w:val="00004CDF"/>
    <w:rsid w:val="00005294"/>
    <w:rsid w:val="0001265F"/>
    <w:rsid w:val="0001510D"/>
    <w:rsid w:val="0001738A"/>
    <w:rsid w:val="00021059"/>
    <w:rsid w:val="000213E2"/>
    <w:rsid w:val="00021845"/>
    <w:rsid w:val="00021E19"/>
    <w:rsid w:val="00023729"/>
    <w:rsid w:val="00023E9E"/>
    <w:rsid w:val="00024A9A"/>
    <w:rsid w:val="00026487"/>
    <w:rsid w:val="0002650D"/>
    <w:rsid w:val="00027249"/>
    <w:rsid w:val="00027295"/>
    <w:rsid w:val="00032862"/>
    <w:rsid w:val="00033152"/>
    <w:rsid w:val="00033ABC"/>
    <w:rsid w:val="00033D28"/>
    <w:rsid w:val="00040A94"/>
    <w:rsid w:val="00041ECC"/>
    <w:rsid w:val="0004426E"/>
    <w:rsid w:val="00044D4E"/>
    <w:rsid w:val="0004598A"/>
    <w:rsid w:val="00050DA5"/>
    <w:rsid w:val="00051468"/>
    <w:rsid w:val="00052D58"/>
    <w:rsid w:val="00053837"/>
    <w:rsid w:val="000545FC"/>
    <w:rsid w:val="00055FD0"/>
    <w:rsid w:val="00056542"/>
    <w:rsid w:val="000565F7"/>
    <w:rsid w:val="00064012"/>
    <w:rsid w:val="000645CB"/>
    <w:rsid w:val="000665B0"/>
    <w:rsid w:val="0007002C"/>
    <w:rsid w:val="00072BE7"/>
    <w:rsid w:val="00073445"/>
    <w:rsid w:val="00073524"/>
    <w:rsid w:val="00073A6A"/>
    <w:rsid w:val="00073F34"/>
    <w:rsid w:val="00075ABB"/>
    <w:rsid w:val="00077AA5"/>
    <w:rsid w:val="00077DA5"/>
    <w:rsid w:val="00083D09"/>
    <w:rsid w:val="00092031"/>
    <w:rsid w:val="000929FF"/>
    <w:rsid w:val="00092BE2"/>
    <w:rsid w:val="00094355"/>
    <w:rsid w:val="0009455A"/>
    <w:rsid w:val="00094FE2"/>
    <w:rsid w:val="00095FDA"/>
    <w:rsid w:val="000966FB"/>
    <w:rsid w:val="00097230"/>
    <w:rsid w:val="000A0987"/>
    <w:rsid w:val="000A11EC"/>
    <w:rsid w:val="000A20FC"/>
    <w:rsid w:val="000A2AC3"/>
    <w:rsid w:val="000B148A"/>
    <w:rsid w:val="000B210F"/>
    <w:rsid w:val="000B2B13"/>
    <w:rsid w:val="000B2F84"/>
    <w:rsid w:val="000B3C58"/>
    <w:rsid w:val="000B47EA"/>
    <w:rsid w:val="000C1DED"/>
    <w:rsid w:val="000C55C2"/>
    <w:rsid w:val="000C77AE"/>
    <w:rsid w:val="000C796E"/>
    <w:rsid w:val="000D062E"/>
    <w:rsid w:val="000D074C"/>
    <w:rsid w:val="000D095F"/>
    <w:rsid w:val="000D23A7"/>
    <w:rsid w:val="000D3B24"/>
    <w:rsid w:val="000D485B"/>
    <w:rsid w:val="000D5261"/>
    <w:rsid w:val="000D63F8"/>
    <w:rsid w:val="000D7ACC"/>
    <w:rsid w:val="000E2E2A"/>
    <w:rsid w:val="000E3C03"/>
    <w:rsid w:val="000E4F6B"/>
    <w:rsid w:val="000F0410"/>
    <w:rsid w:val="000F0AF5"/>
    <w:rsid w:val="000F2DF9"/>
    <w:rsid w:val="000F34B4"/>
    <w:rsid w:val="000F3519"/>
    <w:rsid w:val="000F3A6F"/>
    <w:rsid w:val="000F3CB0"/>
    <w:rsid w:val="000F5F02"/>
    <w:rsid w:val="000F68EA"/>
    <w:rsid w:val="00100184"/>
    <w:rsid w:val="00101191"/>
    <w:rsid w:val="0010282E"/>
    <w:rsid w:val="00105C15"/>
    <w:rsid w:val="00106316"/>
    <w:rsid w:val="00106ECC"/>
    <w:rsid w:val="0010735F"/>
    <w:rsid w:val="00107387"/>
    <w:rsid w:val="00110581"/>
    <w:rsid w:val="00112E5E"/>
    <w:rsid w:val="0011473D"/>
    <w:rsid w:val="00114E2B"/>
    <w:rsid w:val="0011698D"/>
    <w:rsid w:val="0012118B"/>
    <w:rsid w:val="001223A9"/>
    <w:rsid w:val="0012526F"/>
    <w:rsid w:val="0013197A"/>
    <w:rsid w:val="00131D8C"/>
    <w:rsid w:val="00134F49"/>
    <w:rsid w:val="001350D7"/>
    <w:rsid w:val="00135774"/>
    <w:rsid w:val="00135B4C"/>
    <w:rsid w:val="00141FD8"/>
    <w:rsid w:val="00143533"/>
    <w:rsid w:val="001435EF"/>
    <w:rsid w:val="00144965"/>
    <w:rsid w:val="00144BB3"/>
    <w:rsid w:val="00145C99"/>
    <w:rsid w:val="00145EB1"/>
    <w:rsid w:val="0014722E"/>
    <w:rsid w:val="00150C88"/>
    <w:rsid w:val="00150FB4"/>
    <w:rsid w:val="0015173D"/>
    <w:rsid w:val="00154905"/>
    <w:rsid w:val="00160D92"/>
    <w:rsid w:val="00161D83"/>
    <w:rsid w:val="00163FED"/>
    <w:rsid w:val="00164B39"/>
    <w:rsid w:val="0016694C"/>
    <w:rsid w:val="001706DE"/>
    <w:rsid w:val="00170EDC"/>
    <w:rsid w:val="00171F6C"/>
    <w:rsid w:val="00172328"/>
    <w:rsid w:val="001736A7"/>
    <w:rsid w:val="001739BB"/>
    <w:rsid w:val="00173D00"/>
    <w:rsid w:val="00175123"/>
    <w:rsid w:val="00177B04"/>
    <w:rsid w:val="00181497"/>
    <w:rsid w:val="001816AE"/>
    <w:rsid w:val="00182124"/>
    <w:rsid w:val="00184273"/>
    <w:rsid w:val="0018591D"/>
    <w:rsid w:val="0018783D"/>
    <w:rsid w:val="00187F69"/>
    <w:rsid w:val="001907B4"/>
    <w:rsid w:val="001919FA"/>
    <w:rsid w:val="00191EA7"/>
    <w:rsid w:val="001922E4"/>
    <w:rsid w:val="0019441D"/>
    <w:rsid w:val="001951D6"/>
    <w:rsid w:val="00195BAC"/>
    <w:rsid w:val="00195DD6"/>
    <w:rsid w:val="00196241"/>
    <w:rsid w:val="001967B4"/>
    <w:rsid w:val="00196EC4"/>
    <w:rsid w:val="001970F3"/>
    <w:rsid w:val="00197F10"/>
    <w:rsid w:val="001A07FC"/>
    <w:rsid w:val="001A3CF3"/>
    <w:rsid w:val="001A42C1"/>
    <w:rsid w:val="001A49DB"/>
    <w:rsid w:val="001A5986"/>
    <w:rsid w:val="001A5D47"/>
    <w:rsid w:val="001B06CE"/>
    <w:rsid w:val="001B2893"/>
    <w:rsid w:val="001B3C49"/>
    <w:rsid w:val="001B451C"/>
    <w:rsid w:val="001B4EB7"/>
    <w:rsid w:val="001B6081"/>
    <w:rsid w:val="001B7CA4"/>
    <w:rsid w:val="001C0BEC"/>
    <w:rsid w:val="001C1067"/>
    <w:rsid w:val="001D00CF"/>
    <w:rsid w:val="001D13AB"/>
    <w:rsid w:val="001D1FA1"/>
    <w:rsid w:val="001D3B3B"/>
    <w:rsid w:val="001E1DDC"/>
    <w:rsid w:val="001E32B1"/>
    <w:rsid w:val="001E32E5"/>
    <w:rsid w:val="001E5C4B"/>
    <w:rsid w:val="001E709A"/>
    <w:rsid w:val="001F0F6F"/>
    <w:rsid w:val="001F1392"/>
    <w:rsid w:val="001F148E"/>
    <w:rsid w:val="001F3C15"/>
    <w:rsid w:val="001F4522"/>
    <w:rsid w:val="001F7C1D"/>
    <w:rsid w:val="00200679"/>
    <w:rsid w:val="00200CE4"/>
    <w:rsid w:val="002010C1"/>
    <w:rsid w:val="00202B4A"/>
    <w:rsid w:val="00203858"/>
    <w:rsid w:val="00207B4C"/>
    <w:rsid w:val="0021177E"/>
    <w:rsid w:val="0021262C"/>
    <w:rsid w:val="00212CA6"/>
    <w:rsid w:val="0021786C"/>
    <w:rsid w:val="00217F2C"/>
    <w:rsid w:val="00220195"/>
    <w:rsid w:val="00220BA2"/>
    <w:rsid w:val="00220BC2"/>
    <w:rsid w:val="00222648"/>
    <w:rsid w:val="0022351E"/>
    <w:rsid w:val="0022457C"/>
    <w:rsid w:val="0022635A"/>
    <w:rsid w:val="00226DC0"/>
    <w:rsid w:val="002317AF"/>
    <w:rsid w:val="00231A06"/>
    <w:rsid w:val="00232063"/>
    <w:rsid w:val="00232615"/>
    <w:rsid w:val="0023367A"/>
    <w:rsid w:val="002341BF"/>
    <w:rsid w:val="002344DD"/>
    <w:rsid w:val="00234F64"/>
    <w:rsid w:val="00236A6F"/>
    <w:rsid w:val="00237E84"/>
    <w:rsid w:val="00237FA2"/>
    <w:rsid w:val="00240788"/>
    <w:rsid w:val="00241BE7"/>
    <w:rsid w:val="002422D5"/>
    <w:rsid w:val="0024238F"/>
    <w:rsid w:val="00243F13"/>
    <w:rsid w:val="00244C87"/>
    <w:rsid w:val="00244F3D"/>
    <w:rsid w:val="00246AD3"/>
    <w:rsid w:val="00246B2A"/>
    <w:rsid w:val="00246CB9"/>
    <w:rsid w:val="002479BB"/>
    <w:rsid w:val="00250D1D"/>
    <w:rsid w:val="0025140F"/>
    <w:rsid w:val="00252201"/>
    <w:rsid w:val="00252734"/>
    <w:rsid w:val="00257B50"/>
    <w:rsid w:val="00260734"/>
    <w:rsid w:val="002609EF"/>
    <w:rsid w:val="00261546"/>
    <w:rsid w:val="002633FA"/>
    <w:rsid w:val="00263EFF"/>
    <w:rsid w:val="00265A17"/>
    <w:rsid w:val="00270226"/>
    <w:rsid w:val="002704BE"/>
    <w:rsid w:val="002726AC"/>
    <w:rsid w:val="00275B9B"/>
    <w:rsid w:val="0027725B"/>
    <w:rsid w:val="00277C52"/>
    <w:rsid w:val="00280792"/>
    <w:rsid w:val="002831F3"/>
    <w:rsid w:val="00284E77"/>
    <w:rsid w:val="00285B92"/>
    <w:rsid w:val="002863A2"/>
    <w:rsid w:val="00286A57"/>
    <w:rsid w:val="00287B60"/>
    <w:rsid w:val="002910E3"/>
    <w:rsid w:val="002915A7"/>
    <w:rsid w:val="002920C4"/>
    <w:rsid w:val="00293405"/>
    <w:rsid w:val="00293C81"/>
    <w:rsid w:val="002955CD"/>
    <w:rsid w:val="00296494"/>
    <w:rsid w:val="002966E0"/>
    <w:rsid w:val="002A2AEF"/>
    <w:rsid w:val="002A4BB8"/>
    <w:rsid w:val="002A5D4B"/>
    <w:rsid w:val="002A5D73"/>
    <w:rsid w:val="002A6998"/>
    <w:rsid w:val="002A6C90"/>
    <w:rsid w:val="002A7F8A"/>
    <w:rsid w:val="002B0AC3"/>
    <w:rsid w:val="002B0C16"/>
    <w:rsid w:val="002B1216"/>
    <w:rsid w:val="002B2732"/>
    <w:rsid w:val="002B2EB1"/>
    <w:rsid w:val="002B43E8"/>
    <w:rsid w:val="002B4A56"/>
    <w:rsid w:val="002B6AF9"/>
    <w:rsid w:val="002B6D86"/>
    <w:rsid w:val="002C032F"/>
    <w:rsid w:val="002C0ED5"/>
    <w:rsid w:val="002C252F"/>
    <w:rsid w:val="002C2AA6"/>
    <w:rsid w:val="002C4232"/>
    <w:rsid w:val="002C429E"/>
    <w:rsid w:val="002C4364"/>
    <w:rsid w:val="002C4412"/>
    <w:rsid w:val="002C4F3E"/>
    <w:rsid w:val="002C64BF"/>
    <w:rsid w:val="002C7233"/>
    <w:rsid w:val="002C7C1C"/>
    <w:rsid w:val="002D150A"/>
    <w:rsid w:val="002D1CB8"/>
    <w:rsid w:val="002D340B"/>
    <w:rsid w:val="002D6B1A"/>
    <w:rsid w:val="002D7494"/>
    <w:rsid w:val="002D7B4D"/>
    <w:rsid w:val="002E13B9"/>
    <w:rsid w:val="002E2780"/>
    <w:rsid w:val="002E3009"/>
    <w:rsid w:val="002E3B9A"/>
    <w:rsid w:val="002E4411"/>
    <w:rsid w:val="002E44D1"/>
    <w:rsid w:val="002F17FC"/>
    <w:rsid w:val="002F1B25"/>
    <w:rsid w:val="002F386F"/>
    <w:rsid w:val="002F65C0"/>
    <w:rsid w:val="0030043E"/>
    <w:rsid w:val="00301EDF"/>
    <w:rsid w:val="003027D8"/>
    <w:rsid w:val="003039E5"/>
    <w:rsid w:val="00303C84"/>
    <w:rsid w:val="00305822"/>
    <w:rsid w:val="00305D5A"/>
    <w:rsid w:val="00310856"/>
    <w:rsid w:val="00310AFD"/>
    <w:rsid w:val="00310B8A"/>
    <w:rsid w:val="00311C97"/>
    <w:rsid w:val="003131EF"/>
    <w:rsid w:val="00315F47"/>
    <w:rsid w:val="00316A01"/>
    <w:rsid w:val="00317345"/>
    <w:rsid w:val="00320A3B"/>
    <w:rsid w:val="003213F8"/>
    <w:rsid w:val="00321CB0"/>
    <w:rsid w:val="00321EAE"/>
    <w:rsid w:val="0032205D"/>
    <w:rsid w:val="003235ED"/>
    <w:rsid w:val="00325E1D"/>
    <w:rsid w:val="00330082"/>
    <w:rsid w:val="00330937"/>
    <w:rsid w:val="00330A66"/>
    <w:rsid w:val="00331537"/>
    <w:rsid w:val="00331833"/>
    <w:rsid w:val="00332EA0"/>
    <w:rsid w:val="00333A43"/>
    <w:rsid w:val="00333E4E"/>
    <w:rsid w:val="00342DDE"/>
    <w:rsid w:val="0034500E"/>
    <w:rsid w:val="003454A6"/>
    <w:rsid w:val="00345765"/>
    <w:rsid w:val="00350AD1"/>
    <w:rsid w:val="00350C19"/>
    <w:rsid w:val="00350D37"/>
    <w:rsid w:val="00351147"/>
    <w:rsid w:val="00351506"/>
    <w:rsid w:val="003528B7"/>
    <w:rsid w:val="0035374F"/>
    <w:rsid w:val="00353A24"/>
    <w:rsid w:val="00354162"/>
    <w:rsid w:val="00354C30"/>
    <w:rsid w:val="00360EAE"/>
    <w:rsid w:val="00361D40"/>
    <w:rsid w:val="00363757"/>
    <w:rsid w:val="00366DD2"/>
    <w:rsid w:val="00367416"/>
    <w:rsid w:val="00370E83"/>
    <w:rsid w:val="003712FD"/>
    <w:rsid w:val="00371426"/>
    <w:rsid w:val="00371C83"/>
    <w:rsid w:val="003720F0"/>
    <w:rsid w:val="003729E8"/>
    <w:rsid w:val="00372F3D"/>
    <w:rsid w:val="0037374C"/>
    <w:rsid w:val="003749CB"/>
    <w:rsid w:val="00376B0A"/>
    <w:rsid w:val="00376B0E"/>
    <w:rsid w:val="003774B6"/>
    <w:rsid w:val="00377B29"/>
    <w:rsid w:val="00380317"/>
    <w:rsid w:val="0038275C"/>
    <w:rsid w:val="0038339D"/>
    <w:rsid w:val="00383843"/>
    <w:rsid w:val="00383B26"/>
    <w:rsid w:val="00383D0B"/>
    <w:rsid w:val="0038428E"/>
    <w:rsid w:val="00384570"/>
    <w:rsid w:val="00385081"/>
    <w:rsid w:val="00386A23"/>
    <w:rsid w:val="00386AE1"/>
    <w:rsid w:val="003904CE"/>
    <w:rsid w:val="00390E77"/>
    <w:rsid w:val="00391A9E"/>
    <w:rsid w:val="0039248B"/>
    <w:rsid w:val="00392702"/>
    <w:rsid w:val="00392914"/>
    <w:rsid w:val="00393D45"/>
    <w:rsid w:val="003968F7"/>
    <w:rsid w:val="00397EA1"/>
    <w:rsid w:val="003A0DCF"/>
    <w:rsid w:val="003A1FBE"/>
    <w:rsid w:val="003A2EDF"/>
    <w:rsid w:val="003A33E4"/>
    <w:rsid w:val="003A4DC2"/>
    <w:rsid w:val="003A62F2"/>
    <w:rsid w:val="003A67D8"/>
    <w:rsid w:val="003A74EA"/>
    <w:rsid w:val="003B0ED6"/>
    <w:rsid w:val="003B1CA8"/>
    <w:rsid w:val="003B219A"/>
    <w:rsid w:val="003B2DEB"/>
    <w:rsid w:val="003B579C"/>
    <w:rsid w:val="003B67A4"/>
    <w:rsid w:val="003B7764"/>
    <w:rsid w:val="003C0EEA"/>
    <w:rsid w:val="003C598C"/>
    <w:rsid w:val="003C5A55"/>
    <w:rsid w:val="003C6423"/>
    <w:rsid w:val="003C7631"/>
    <w:rsid w:val="003D5216"/>
    <w:rsid w:val="003D55CC"/>
    <w:rsid w:val="003D5926"/>
    <w:rsid w:val="003D6C5D"/>
    <w:rsid w:val="003D712E"/>
    <w:rsid w:val="003E0EB9"/>
    <w:rsid w:val="003E1516"/>
    <w:rsid w:val="003E1B6E"/>
    <w:rsid w:val="003E1C5D"/>
    <w:rsid w:val="003E3E3C"/>
    <w:rsid w:val="003E472F"/>
    <w:rsid w:val="003E4775"/>
    <w:rsid w:val="003F165D"/>
    <w:rsid w:val="003F2161"/>
    <w:rsid w:val="003F2C02"/>
    <w:rsid w:val="003F331D"/>
    <w:rsid w:val="003F49C4"/>
    <w:rsid w:val="003F6011"/>
    <w:rsid w:val="003F74DB"/>
    <w:rsid w:val="004005AA"/>
    <w:rsid w:val="004005F0"/>
    <w:rsid w:val="00401686"/>
    <w:rsid w:val="0040334E"/>
    <w:rsid w:val="00403546"/>
    <w:rsid w:val="0040391A"/>
    <w:rsid w:val="00406867"/>
    <w:rsid w:val="00407911"/>
    <w:rsid w:val="00412646"/>
    <w:rsid w:val="0041362D"/>
    <w:rsid w:val="00413DBA"/>
    <w:rsid w:val="00416758"/>
    <w:rsid w:val="004176C7"/>
    <w:rsid w:val="004207AE"/>
    <w:rsid w:val="00420FA9"/>
    <w:rsid w:val="00421D05"/>
    <w:rsid w:val="00422150"/>
    <w:rsid w:val="004234CA"/>
    <w:rsid w:val="00425656"/>
    <w:rsid w:val="00430AC5"/>
    <w:rsid w:val="004402EA"/>
    <w:rsid w:val="004414FC"/>
    <w:rsid w:val="00441AFE"/>
    <w:rsid w:val="00441D94"/>
    <w:rsid w:val="004434C1"/>
    <w:rsid w:val="00443653"/>
    <w:rsid w:val="00443BA6"/>
    <w:rsid w:val="00443F3C"/>
    <w:rsid w:val="00444F64"/>
    <w:rsid w:val="00446084"/>
    <w:rsid w:val="00446DF9"/>
    <w:rsid w:val="0044732D"/>
    <w:rsid w:val="00447A94"/>
    <w:rsid w:val="00447F20"/>
    <w:rsid w:val="00450FF6"/>
    <w:rsid w:val="00452324"/>
    <w:rsid w:val="00453965"/>
    <w:rsid w:val="00454F03"/>
    <w:rsid w:val="00454FB7"/>
    <w:rsid w:val="00461115"/>
    <w:rsid w:val="00462F75"/>
    <w:rsid w:val="00463453"/>
    <w:rsid w:val="004656D3"/>
    <w:rsid w:val="00470516"/>
    <w:rsid w:val="00471BEB"/>
    <w:rsid w:val="004730B4"/>
    <w:rsid w:val="00473A13"/>
    <w:rsid w:val="00475340"/>
    <w:rsid w:val="00476CC1"/>
    <w:rsid w:val="00477BCC"/>
    <w:rsid w:val="004808BD"/>
    <w:rsid w:val="00481998"/>
    <w:rsid w:val="00482640"/>
    <w:rsid w:val="00483193"/>
    <w:rsid w:val="00484168"/>
    <w:rsid w:val="00485595"/>
    <w:rsid w:val="00485853"/>
    <w:rsid w:val="00485E0F"/>
    <w:rsid w:val="00486E8A"/>
    <w:rsid w:val="00492520"/>
    <w:rsid w:val="00493802"/>
    <w:rsid w:val="00494D28"/>
    <w:rsid w:val="004A08C1"/>
    <w:rsid w:val="004A1A98"/>
    <w:rsid w:val="004A3E83"/>
    <w:rsid w:val="004A3F42"/>
    <w:rsid w:val="004A445D"/>
    <w:rsid w:val="004A48CD"/>
    <w:rsid w:val="004B171F"/>
    <w:rsid w:val="004B2AA0"/>
    <w:rsid w:val="004B392B"/>
    <w:rsid w:val="004B5274"/>
    <w:rsid w:val="004B598C"/>
    <w:rsid w:val="004B6F8B"/>
    <w:rsid w:val="004C12DB"/>
    <w:rsid w:val="004C147D"/>
    <w:rsid w:val="004C189E"/>
    <w:rsid w:val="004C2359"/>
    <w:rsid w:val="004C46BB"/>
    <w:rsid w:val="004C5DE5"/>
    <w:rsid w:val="004C5EF6"/>
    <w:rsid w:val="004C74BB"/>
    <w:rsid w:val="004D01D1"/>
    <w:rsid w:val="004D123B"/>
    <w:rsid w:val="004D548A"/>
    <w:rsid w:val="004D5713"/>
    <w:rsid w:val="004D71F7"/>
    <w:rsid w:val="004D7F23"/>
    <w:rsid w:val="004D7FBC"/>
    <w:rsid w:val="004E0A17"/>
    <w:rsid w:val="004E3734"/>
    <w:rsid w:val="004E4648"/>
    <w:rsid w:val="004E4F4B"/>
    <w:rsid w:val="004E60CC"/>
    <w:rsid w:val="004E7648"/>
    <w:rsid w:val="004F2204"/>
    <w:rsid w:val="004F3A99"/>
    <w:rsid w:val="004F3BEF"/>
    <w:rsid w:val="004F456F"/>
    <w:rsid w:val="004F487B"/>
    <w:rsid w:val="004F569B"/>
    <w:rsid w:val="004F7AA0"/>
    <w:rsid w:val="00500EDD"/>
    <w:rsid w:val="00502334"/>
    <w:rsid w:val="00503650"/>
    <w:rsid w:val="00503E37"/>
    <w:rsid w:val="0050455C"/>
    <w:rsid w:val="005077C2"/>
    <w:rsid w:val="00507DCA"/>
    <w:rsid w:val="00510BC5"/>
    <w:rsid w:val="00510E85"/>
    <w:rsid w:val="00511DB6"/>
    <w:rsid w:val="0051407F"/>
    <w:rsid w:val="00514664"/>
    <w:rsid w:val="005152B7"/>
    <w:rsid w:val="00515616"/>
    <w:rsid w:val="00515636"/>
    <w:rsid w:val="00515DAE"/>
    <w:rsid w:val="005176AD"/>
    <w:rsid w:val="00517990"/>
    <w:rsid w:val="00520D0C"/>
    <w:rsid w:val="00520E13"/>
    <w:rsid w:val="00521602"/>
    <w:rsid w:val="00521755"/>
    <w:rsid w:val="00521961"/>
    <w:rsid w:val="005237A4"/>
    <w:rsid w:val="005267B4"/>
    <w:rsid w:val="00530EB1"/>
    <w:rsid w:val="00531719"/>
    <w:rsid w:val="00533366"/>
    <w:rsid w:val="005358F8"/>
    <w:rsid w:val="0053617B"/>
    <w:rsid w:val="0053665D"/>
    <w:rsid w:val="00537A1E"/>
    <w:rsid w:val="00540649"/>
    <w:rsid w:val="00541126"/>
    <w:rsid w:val="00542225"/>
    <w:rsid w:val="00543AC0"/>
    <w:rsid w:val="00543DEA"/>
    <w:rsid w:val="00544122"/>
    <w:rsid w:val="005505EA"/>
    <w:rsid w:val="00556A5F"/>
    <w:rsid w:val="00556D13"/>
    <w:rsid w:val="00557AB5"/>
    <w:rsid w:val="00561F7D"/>
    <w:rsid w:val="005639B3"/>
    <w:rsid w:val="00570139"/>
    <w:rsid w:val="00570746"/>
    <w:rsid w:val="00570BD7"/>
    <w:rsid w:val="00570D26"/>
    <w:rsid w:val="00570FD7"/>
    <w:rsid w:val="005718F6"/>
    <w:rsid w:val="00572066"/>
    <w:rsid w:val="005766B5"/>
    <w:rsid w:val="005773F0"/>
    <w:rsid w:val="00577522"/>
    <w:rsid w:val="00580568"/>
    <w:rsid w:val="00581A68"/>
    <w:rsid w:val="00581ED6"/>
    <w:rsid w:val="005825D6"/>
    <w:rsid w:val="00583DE8"/>
    <w:rsid w:val="00584930"/>
    <w:rsid w:val="0058566B"/>
    <w:rsid w:val="005867EC"/>
    <w:rsid w:val="005872A8"/>
    <w:rsid w:val="00587856"/>
    <w:rsid w:val="00590F92"/>
    <w:rsid w:val="00591631"/>
    <w:rsid w:val="005923DD"/>
    <w:rsid w:val="00595073"/>
    <w:rsid w:val="00595202"/>
    <w:rsid w:val="00596C7F"/>
    <w:rsid w:val="0059759D"/>
    <w:rsid w:val="005977B5"/>
    <w:rsid w:val="00597BE0"/>
    <w:rsid w:val="005A27DD"/>
    <w:rsid w:val="005A5464"/>
    <w:rsid w:val="005B0169"/>
    <w:rsid w:val="005B1A23"/>
    <w:rsid w:val="005B1D29"/>
    <w:rsid w:val="005B2D14"/>
    <w:rsid w:val="005B2FD8"/>
    <w:rsid w:val="005B30CC"/>
    <w:rsid w:val="005B3788"/>
    <w:rsid w:val="005B47F5"/>
    <w:rsid w:val="005B5CA3"/>
    <w:rsid w:val="005B5D82"/>
    <w:rsid w:val="005B63F2"/>
    <w:rsid w:val="005C1925"/>
    <w:rsid w:val="005C4DD8"/>
    <w:rsid w:val="005C5BBD"/>
    <w:rsid w:val="005C6A0B"/>
    <w:rsid w:val="005C713D"/>
    <w:rsid w:val="005D09A7"/>
    <w:rsid w:val="005D15DC"/>
    <w:rsid w:val="005D2B95"/>
    <w:rsid w:val="005D3CB6"/>
    <w:rsid w:val="005D3FDF"/>
    <w:rsid w:val="005D40F0"/>
    <w:rsid w:val="005D545C"/>
    <w:rsid w:val="005D70AA"/>
    <w:rsid w:val="005D75FC"/>
    <w:rsid w:val="005D7CF1"/>
    <w:rsid w:val="005E0F7F"/>
    <w:rsid w:val="005E17A8"/>
    <w:rsid w:val="005E5ACE"/>
    <w:rsid w:val="005F08A8"/>
    <w:rsid w:val="005F0BED"/>
    <w:rsid w:val="005F0E30"/>
    <w:rsid w:val="005F102C"/>
    <w:rsid w:val="005F4CAB"/>
    <w:rsid w:val="005F5E21"/>
    <w:rsid w:val="005F6900"/>
    <w:rsid w:val="005F6A2E"/>
    <w:rsid w:val="005F796F"/>
    <w:rsid w:val="00601741"/>
    <w:rsid w:val="0060281E"/>
    <w:rsid w:val="006037F6"/>
    <w:rsid w:val="00605093"/>
    <w:rsid w:val="006109C3"/>
    <w:rsid w:val="00611DCF"/>
    <w:rsid w:val="00613F5F"/>
    <w:rsid w:val="00614069"/>
    <w:rsid w:val="00614476"/>
    <w:rsid w:val="00621030"/>
    <w:rsid w:val="00625D36"/>
    <w:rsid w:val="006266D3"/>
    <w:rsid w:val="00626A99"/>
    <w:rsid w:val="00626E98"/>
    <w:rsid w:val="00626EA0"/>
    <w:rsid w:val="0063052B"/>
    <w:rsid w:val="0063284D"/>
    <w:rsid w:val="0063349A"/>
    <w:rsid w:val="00634127"/>
    <w:rsid w:val="00635170"/>
    <w:rsid w:val="006419D8"/>
    <w:rsid w:val="00642288"/>
    <w:rsid w:val="00645BC4"/>
    <w:rsid w:val="00646FB8"/>
    <w:rsid w:val="00647913"/>
    <w:rsid w:val="00647C5F"/>
    <w:rsid w:val="00652196"/>
    <w:rsid w:val="0065253C"/>
    <w:rsid w:val="00653BF0"/>
    <w:rsid w:val="006548D0"/>
    <w:rsid w:val="006621BA"/>
    <w:rsid w:val="00662BFB"/>
    <w:rsid w:val="00662DFA"/>
    <w:rsid w:val="00664E64"/>
    <w:rsid w:val="00664EA7"/>
    <w:rsid w:val="0067004F"/>
    <w:rsid w:val="0067155C"/>
    <w:rsid w:val="00675AC8"/>
    <w:rsid w:val="00682BC9"/>
    <w:rsid w:val="00683834"/>
    <w:rsid w:val="00683E40"/>
    <w:rsid w:val="00685095"/>
    <w:rsid w:val="00690DFA"/>
    <w:rsid w:val="006916DE"/>
    <w:rsid w:val="00691B01"/>
    <w:rsid w:val="00694153"/>
    <w:rsid w:val="006954AC"/>
    <w:rsid w:val="00695881"/>
    <w:rsid w:val="00696884"/>
    <w:rsid w:val="006A19A9"/>
    <w:rsid w:val="006A1CAE"/>
    <w:rsid w:val="006A1F53"/>
    <w:rsid w:val="006A2F37"/>
    <w:rsid w:val="006A300E"/>
    <w:rsid w:val="006A6C2F"/>
    <w:rsid w:val="006A7012"/>
    <w:rsid w:val="006A7D66"/>
    <w:rsid w:val="006B31AD"/>
    <w:rsid w:val="006B3EFE"/>
    <w:rsid w:val="006B4DF1"/>
    <w:rsid w:val="006C1DE0"/>
    <w:rsid w:val="006C2164"/>
    <w:rsid w:val="006C3281"/>
    <w:rsid w:val="006C5073"/>
    <w:rsid w:val="006C60FB"/>
    <w:rsid w:val="006C63E3"/>
    <w:rsid w:val="006C7CAF"/>
    <w:rsid w:val="006D0F4F"/>
    <w:rsid w:val="006D11FC"/>
    <w:rsid w:val="006D3811"/>
    <w:rsid w:val="006D4441"/>
    <w:rsid w:val="006D4F8D"/>
    <w:rsid w:val="006D592E"/>
    <w:rsid w:val="006E0B2F"/>
    <w:rsid w:val="006E24FE"/>
    <w:rsid w:val="006E2C68"/>
    <w:rsid w:val="006E3402"/>
    <w:rsid w:val="006E37BA"/>
    <w:rsid w:val="006E41AD"/>
    <w:rsid w:val="006E4A4F"/>
    <w:rsid w:val="006E76D5"/>
    <w:rsid w:val="006E79BC"/>
    <w:rsid w:val="006F024C"/>
    <w:rsid w:val="006F0A50"/>
    <w:rsid w:val="006F0B81"/>
    <w:rsid w:val="006F0EEA"/>
    <w:rsid w:val="006F2798"/>
    <w:rsid w:val="006F3CB5"/>
    <w:rsid w:val="006F5FCD"/>
    <w:rsid w:val="006F6005"/>
    <w:rsid w:val="006F670C"/>
    <w:rsid w:val="006F7C41"/>
    <w:rsid w:val="006F7CF5"/>
    <w:rsid w:val="00700519"/>
    <w:rsid w:val="0070155D"/>
    <w:rsid w:val="007025DD"/>
    <w:rsid w:val="0070402B"/>
    <w:rsid w:val="0070659C"/>
    <w:rsid w:val="00707D95"/>
    <w:rsid w:val="0071098C"/>
    <w:rsid w:val="00710D6D"/>
    <w:rsid w:val="00711799"/>
    <w:rsid w:val="007118E1"/>
    <w:rsid w:val="00712B17"/>
    <w:rsid w:val="00716CBC"/>
    <w:rsid w:val="007175A3"/>
    <w:rsid w:val="00720CDA"/>
    <w:rsid w:val="00721394"/>
    <w:rsid w:val="00721C0B"/>
    <w:rsid w:val="007222E6"/>
    <w:rsid w:val="00723209"/>
    <w:rsid w:val="007242E5"/>
    <w:rsid w:val="007265A1"/>
    <w:rsid w:val="007267ED"/>
    <w:rsid w:val="00727D0D"/>
    <w:rsid w:val="00730C12"/>
    <w:rsid w:val="007311F1"/>
    <w:rsid w:val="007327AC"/>
    <w:rsid w:val="00732FCB"/>
    <w:rsid w:val="00734693"/>
    <w:rsid w:val="00737180"/>
    <w:rsid w:val="00737394"/>
    <w:rsid w:val="00737B75"/>
    <w:rsid w:val="0074031B"/>
    <w:rsid w:val="007409B5"/>
    <w:rsid w:val="00740D5F"/>
    <w:rsid w:val="00742926"/>
    <w:rsid w:val="007450C4"/>
    <w:rsid w:val="00745D46"/>
    <w:rsid w:val="00746A1B"/>
    <w:rsid w:val="0075320A"/>
    <w:rsid w:val="00753623"/>
    <w:rsid w:val="0075438E"/>
    <w:rsid w:val="007549C5"/>
    <w:rsid w:val="007566D5"/>
    <w:rsid w:val="00757F8F"/>
    <w:rsid w:val="00765A55"/>
    <w:rsid w:val="007671C8"/>
    <w:rsid w:val="007672B4"/>
    <w:rsid w:val="007678E8"/>
    <w:rsid w:val="00767AFA"/>
    <w:rsid w:val="00771226"/>
    <w:rsid w:val="0077189A"/>
    <w:rsid w:val="00772B91"/>
    <w:rsid w:val="007756DF"/>
    <w:rsid w:val="00777DF4"/>
    <w:rsid w:val="00780448"/>
    <w:rsid w:val="0078230C"/>
    <w:rsid w:val="00782731"/>
    <w:rsid w:val="0078274B"/>
    <w:rsid w:val="0078413B"/>
    <w:rsid w:val="00784F3B"/>
    <w:rsid w:val="0078730D"/>
    <w:rsid w:val="007901B9"/>
    <w:rsid w:val="0079153B"/>
    <w:rsid w:val="007932EA"/>
    <w:rsid w:val="0079373F"/>
    <w:rsid w:val="0079385D"/>
    <w:rsid w:val="00796AC4"/>
    <w:rsid w:val="007A0220"/>
    <w:rsid w:val="007A1998"/>
    <w:rsid w:val="007A45A8"/>
    <w:rsid w:val="007A49EE"/>
    <w:rsid w:val="007B15B6"/>
    <w:rsid w:val="007B235C"/>
    <w:rsid w:val="007B330E"/>
    <w:rsid w:val="007B487C"/>
    <w:rsid w:val="007B4D8E"/>
    <w:rsid w:val="007B594D"/>
    <w:rsid w:val="007B78B5"/>
    <w:rsid w:val="007C12DA"/>
    <w:rsid w:val="007C1DAD"/>
    <w:rsid w:val="007C246C"/>
    <w:rsid w:val="007C2DEE"/>
    <w:rsid w:val="007C3837"/>
    <w:rsid w:val="007C585A"/>
    <w:rsid w:val="007C6D6B"/>
    <w:rsid w:val="007C70B8"/>
    <w:rsid w:val="007D00E6"/>
    <w:rsid w:val="007D099F"/>
    <w:rsid w:val="007D14C9"/>
    <w:rsid w:val="007D2A97"/>
    <w:rsid w:val="007D2C53"/>
    <w:rsid w:val="007D2DAB"/>
    <w:rsid w:val="007D44A3"/>
    <w:rsid w:val="007D49CA"/>
    <w:rsid w:val="007D4EFD"/>
    <w:rsid w:val="007D5F18"/>
    <w:rsid w:val="007E291F"/>
    <w:rsid w:val="007E3038"/>
    <w:rsid w:val="007E3E40"/>
    <w:rsid w:val="007E5292"/>
    <w:rsid w:val="007E5A41"/>
    <w:rsid w:val="007E5DCC"/>
    <w:rsid w:val="007E759A"/>
    <w:rsid w:val="007F112E"/>
    <w:rsid w:val="007F1961"/>
    <w:rsid w:val="007F1CFF"/>
    <w:rsid w:val="007F3C49"/>
    <w:rsid w:val="007F3F25"/>
    <w:rsid w:val="007F4E4E"/>
    <w:rsid w:val="008001BF"/>
    <w:rsid w:val="00801088"/>
    <w:rsid w:val="00802957"/>
    <w:rsid w:val="00803743"/>
    <w:rsid w:val="00803BDF"/>
    <w:rsid w:val="00805686"/>
    <w:rsid w:val="008061C7"/>
    <w:rsid w:val="00806AB4"/>
    <w:rsid w:val="00806E29"/>
    <w:rsid w:val="00806F32"/>
    <w:rsid w:val="008113F6"/>
    <w:rsid w:val="00811B6D"/>
    <w:rsid w:val="00811D50"/>
    <w:rsid w:val="00812040"/>
    <w:rsid w:val="00812208"/>
    <w:rsid w:val="00812C3F"/>
    <w:rsid w:val="00812D59"/>
    <w:rsid w:val="00814296"/>
    <w:rsid w:val="0081445D"/>
    <w:rsid w:val="008151DC"/>
    <w:rsid w:val="0081521D"/>
    <w:rsid w:val="0081575C"/>
    <w:rsid w:val="00817894"/>
    <w:rsid w:val="008178EA"/>
    <w:rsid w:val="00817ABE"/>
    <w:rsid w:val="008207DB"/>
    <w:rsid w:val="00820BB5"/>
    <w:rsid w:val="00822DEC"/>
    <w:rsid w:val="00823E36"/>
    <w:rsid w:val="00824203"/>
    <w:rsid w:val="00826C1D"/>
    <w:rsid w:val="00826CA7"/>
    <w:rsid w:val="00830ACB"/>
    <w:rsid w:val="00831845"/>
    <w:rsid w:val="00833031"/>
    <w:rsid w:val="00833C46"/>
    <w:rsid w:val="0083481D"/>
    <w:rsid w:val="00835C1A"/>
    <w:rsid w:val="00837797"/>
    <w:rsid w:val="00837CA9"/>
    <w:rsid w:val="00840287"/>
    <w:rsid w:val="008410E5"/>
    <w:rsid w:val="00842796"/>
    <w:rsid w:val="008432DB"/>
    <w:rsid w:val="00843952"/>
    <w:rsid w:val="00843D69"/>
    <w:rsid w:val="0084415B"/>
    <w:rsid w:val="00846F0A"/>
    <w:rsid w:val="00846F97"/>
    <w:rsid w:val="00847074"/>
    <w:rsid w:val="00847A3A"/>
    <w:rsid w:val="008512A2"/>
    <w:rsid w:val="008529B1"/>
    <w:rsid w:val="00854FDB"/>
    <w:rsid w:val="008554A4"/>
    <w:rsid w:val="0085612E"/>
    <w:rsid w:val="0085788E"/>
    <w:rsid w:val="00861D1A"/>
    <w:rsid w:val="0086271A"/>
    <w:rsid w:val="008642C2"/>
    <w:rsid w:val="00864A93"/>
    <w:rsid w:val="00867037"/>
    <w:rsid w:val="00867384"/>
    <w:rsid w:val="00867E59"/>
    <w:rsid w:val="0087036B"/>
    <w:rsid w:val="00870966"/>
    <w:rsid w:val="00872677"/>
    <w:rsid w:val="00873588"/>
    <w:rsid w:val="008749D1"/>
    <w:rsid w:val="00874E68"/>
    <w:rsid w:val="008750A0"/>
    <w:rsid w:val="0088203E"/>
    <w:rsid w:val="008832F5"/>
    <w:rsid w:val="0088516A"/>
    <w:rsid w:val="00885B6E"/>
    <w:rsid w:val="008860AC"/>
    <w:rsid w:val="00890CD1"/>
    <w:rsid w:val="00890DB7"/>
    <w:rsid w:val="00893A2A"/>
    <w:rsid w:val="00894DC1"/>
    <w:rsid w:val="0089514B"/>
    <w:rsid w:val="00896125"/>
    <w:rsid w:val="00896C87"/>
    <w:rsid w:val="008975A9"/>
    <w:rsid w:val="008A30B2"/>
    <w:rsid w:val="008A33E3"/>
    <w:rsid w:val="008A6583"/>
    <w:rsid w:val="008A65D9"/>
    <w:rsid w:val="008A7FC8"/>
    <w:rsid w:val="008B0019"/>
    <w:rsid w:val="008B14B9"/>
    <w:rsid w:val="008B22B3"/>
    <w:rsid w:val="008B3A3B"/>
    <w:rsid w:val="008B3C13"/>
    <w:rsid w:val="008B4010"/>
    <w:rsid w:val="008B4B75"/>
    <w:rsid w:val="008B4E91"/>
    <w:rsid w:val="008B4F8D"/>
    <w:rsid w:val="008B6A09"/>
    <w:rsid w:val="008B6DCB"/>
    <w:rsid w:val="008B773A"/>
    <w:rsid w:val="008B7926"/>
    <w:rsid w:val="008C0C45"/>
    <w:rsid w:val="008C0C70"/>
    <w:rsid w:val="008C1210"/>
    <w:rsid w:val="008C1FD6"/>
    <w:rsid w:val="008C2AA4"/>
    <w:rsid w:val="008C3DB5"/>
    <w:rsid w:val="008C418C"/>
    <w:rsid w:val="008C4583"/>
    <w:rsid w:val="008D0A2A"/>
    <w:rsid w:val="008D1D92"/>
    <w:rsid w:val="008D3861"/>
    <w:rsid w:val="008D4D35"/>
    <w:rsid w:val="008D4EF6"/>
    <w:rsid w:val="008D633F"/>
    <w:rsid w:val="008D6B10"/>
    <w:rsid w:val="008E07E7"/>
    <w:rsid w:val="008E183A"/>
    <w:rsid w:val="008E3BCB"/>
    <w:rsid w:val="008E4924"/>
    <w:rsid w:val="008E67CC"/>
    <w:rsid w:val="008F058B"/>
    <w:rsid w:val="008F23E9"/>
    <w:rsid w:val="008F27BB"/>
    <w:rsid w:val="008F4A0B"/>
    <w:rsid w:val="008F5AF1"/>
    <w:rsid w:val="008F680C"/>
    <w:rsid w:val="008F70AD"/>
    <w:rsid w:val="008F70C4"/>
    <w:rsid w:val="00900AC5"/>
    <w:rsid w:val="009018E8"/>
    <w:rsid w:val="00901BFE"/>
    <w:rsid w:val="00901DDE"/>
    <w:rsid w:val="00902793"/>
    <w:rsid w:val="00902BD8"/>
    <w:rsid w:val="00904B71"/>
    <w:rsid w:val="00906728"/>
    <w:rsid w:val="00906B7F"/>
    <w:rsid w:val="00910378"/>
    <w:rsid w:val="00911F31"/>
    <w:rsid w:val="00912807"/>
    <w:rsid w:val="0091379E"/>
    <w:rsid w:val="00914085"/>
    <w:rsid w:val="009140C3"/>
    <w:rsid w:val="00914472"/>
    <w:rsid w:val="00915F1A"/>
    <w:rsid w:val="00916BF7"/>
    <w:rsid w:val="009179C4"/>
    <w:rsid w:val="0092143A"/>
    <w:rsid w:val="00922872"/>
    <w:rsid w:val="00923885"/>
    <w:rsid w:val="0092540B"/>
    <w:rsid w:val="009269C2"/>
    <w:rsid w:val="00931B70"/>
    <w:rsid w:val="00931F45"/>
    <w:rsid w:val="009329E0"/>
    <w:rsid w:val="00932F9C"/>
    <w:rsid w:val="00933C17"/>
    <w:rsid w:val="0093770E"/>
    <w:rsid w:val="00940E33"/>
    <w:rsid w:val="00941A25"/>
    <w:rsid w:val="00943D53"/>
    <w:rsid w:val="00944572"/>
    <w:rsid w:val="009475B6"/>
    <w:rsid w:val="00951C43"/>
    <w:rsid w:val="00952349"/>
    <w:rsid w:val="0095256F"/>
    <w:rsid w:val="00953441"/>
    <w:rsid w:val="009548A2"/>
    <w:rsid w:val="00955510"/>
    <w:rsid w:val="0095702B"/>
    <w:rsid w:val="00957C23"/>
    <w:rsid w:val="009624CF"/>
    <w:rsid w:val="0096257F"/>
    <w:rsid w:val="009647EC"/>
    <w:rsid w:val="00965245"/>
    <w:rsid w:val="009671E7"/>
    <w:rsid w:val="009676BF"/>
    <w:rsid w:val="009712B5"/>
    <w:rsid w:val="0097319B"/>
    <w:rsid w:val="0097399A"/>
    <w:rsid w:val="00973E98"/>
    <w:rsid w:val="00974382"/>
    <w:rsid w:val="00975C5E"/>
    <w:rsid w:val="00977DD6"/>
    <w:rsid w:val="009833E4"/>
    <w:rsid w:val="00983425"/>
    <w:rsid w:val="0098370C"/>
    <w:rsid w:val="009842E7"/>
    <w:rsid w:val="00984D84"/>
    <w:rsid w:val="009854C9"/>
    <w:rsid w:val="00985D90"/>
    <w:rsid w:val="00991E34"/>
    <w:rsid w:val="00992B6B"/>
    <w:rsid w:val="00994481"/>
    <w:rsid w:val="00994F68"/>
    <w:rsid w:val="00995105"/>
    <w:rsid w:val="0099588E"/>
    <w:rsid w:val="00995C8E"/>
    <w:rsid w:val="009A0886"/>
    <w:rsid w:val="009A20F9"/>
    <w:rsid w:val="009A51FA"/>
    <w:rsid w:val="009A5583"/>
    <w:rsid w:val="009A5810"/>
    <w:rsid w:val="009A6BD2"/>
    <w:rsid w:val="009A7F85"/>
    <w:rsid w:val="009B0ED3"/>
    <w:rsid w:val="009B27AC"/>
    <w:rsid w:val="009B2953"/>
    <w:rsid w:val="009B3036"/>
    <w:rsid w:val="009B6E70"/>
    <w:rsid w:val="009C01F3"/>
    <w:rsid w:val="009C0CC1"/>
    <w:rsid w:val="009C157E"/>
    <w:rsid w:val="009C1FD7"/>
    <w:rsid w:val="009C2335"/>
    <w:rsid w:val="009C29D8"/>
    <w:rsid w:val="009C4AA9"/>
    <w:rsid w:val="009C5023"/>
    <w:rsid w:val="009C5E3C"/>
    <w:rsid w:val="009C7FE3"/>
    <w:rsid w:val="009D0388"/>
    <w:rsid w:val="009D03A5"/>
    <w:rsid w:val="009D0BE8"/>
    <w:rsid w:val="009D259A"/>
    <w:rsid w:val="009D2E8C"/>
    <w:rsid w:val="009D3C69"/>
    <w:rsid w:val="009D64EC"/>
    <w:rsid w:val="009D75A5"/>
    <w:rsid w:val="009E0BB6"/>
    <w:rsid w:val="009E0E1F"/>
    <w:rsid w:val="009E0FBB"/>
    <w:rsid w:val="009E216A"/>
    <w:rsid w:val="009E28CF"/>
    <w:rsid w:val="009E2A68"/>
    <w:rsid w:val="009E33F2"/>
    <w:rsid w:val="009E35D9"/>
    <w:rsid w:val="009E46FD"/>
    <w:rsid w:val="009E69A9"/>
    <w:rsid w:val="009E7575"/>
    <w:rsid w:val="009F1BAF"/>
    <w:rsid w:val="009F3E65"/>
    <w:rsid w:val="009F413E"/>
    <w:rsid w:val="009F4F74"/>
    <w:rsid w:val="009F573C"/>
    <w:rsid w:val="009F7A0D"/>
    <w:rsid w:val="00A00B52"/>
    <w:rsid w:val="00A01257"/>
    <w:rsid w:val="00A01DC5"/>
    <w:rsid w:val="00A02A4A"/>
    <w:rsid w:val="00A05B44"/>
    <w:rsid w:val="00A06D8D"/>
    <w:rsid w:val="00A070DF"/>
    <w:rsid w:val="00A119BA"/>
    <w:rsid w:val="00A13F50"/>
    <w:rsid w:val="00A14217"/>
    <w:rsid w:val="00A16134"/>
    <w:rsid w:val="00A16C6F"/>
    <w:rsid w:val="00A21ED0"/>
    <w:rsid w:val="00A2298E"/>
    <w:rsid w:val="00A229C4"/>
    <w:rsid w:val="00A23610"/>
    <w:rsid w:val="00A25161"/>
    <w:rsid w:val="00A25B60"/>
    <w:rsid w:val="00A27DD1"/>
    <w:rsid w:val="00A309E0"/>
    <w:rsid w:val="00A31CA8"/>
    <w:rsid w:val="00A32045"/>
    <w:rsid w:val="00A340AD"/>
    <w:rsid w:val="00A34F4B"/>
    <w:rsid w:val="00A360F3"/>
    <w:rsid w:val="00A41F19"/>
    <w:rsid w:val="00A43929"/>
    <w:rsid w:val="00A46742"/>
    <w:rsid w:val="00A47D5E"/>
    <w:rsid w:val="00A501CE"/>
    <w:rsid w:val="00A509D8"/>
    <w:rsid w:val="00A50A7A"/>
    <w:rsid w:val="00A511C8"/>
    <w:rsid w:val="00A528C3"/>
    <w:rsid w:val="00A5451E"/>
    <w:rsid w:val="00A57EB4"/>
    <w:rsid w:val="00A62080"/>
    <w:rsid w:val="00A63023"/>
    <w:rsid w:val="00A676B0"/>
    <w:rsid w:val="00A67CD4"/>
    <w:rsid w:val="00A74AAC"/>
    <w:rsid w:val="00A7608D"/>
    <w:rsid w:val="00A76187"/>
    <w:rsid w:val="00A76352"/>
    <w:rsid w:val="00A764E7"/>
    <w:rsid w:val="00A7791D"/>
    <w:rsid w:val="00A80911"/>
    <w:rsid w:val="00A80E92"/>
    <w:rsid w:val="00A83378"/>
    <w:rsid w:val="00A8449B"/>
    <w:rsid w:val="00A8756F"/>
    <w:rsid w:val="00A92954"/>
    <w:rsid w:val="00A92AD8"/>
    <w:rsid w:val="00A93179"/>
    <w:rsid w:val="00A9339C"/>
    <w:rsid w:val="00A95728"/>
    <w:rsid w:val="00A95F6E"/>
    <w:rsid w:val="00A96B3B"/>
    <w:rsid w:val="00AA04EC"/>
    <w:rsid w:val="00AA146F"/>
    <w:rsid w:val="00AA29D7"/>
    <w:rsid w:val="00AA34AC"/>
    <w:rsid w:val="00AA47E2"/>
    <w:rsid w:val="00AB0995"/>
    <w:rsid w:val="00AB1443"/>
    <w:rsid w:val="00AB1B37"/>
    <w:rsid w:val="00AB2D31"/>
    <w:rsid w:val="00AB3D35"/>
    <w:rsid w:val="00AB4025"/>
    <w:rsid w:val="00AB4F91"/>
    <w:rsid w:val="00AB7095"/>
    <w:rsid w:val="00AC0AE8"/>
    <w:rsid w:val="00AC10D7"/>
    <w:rsid w:val="00AC1B2D"/>
    <w:rsid w:val="00AC2B7B"/>
    <w:rsid w:val="00AC4A1A"/>
    <w:rsid w:val="00AC6F9B"/>
    <w:rsid w:val="00AC7776"/>
    <w:rsid w:val="00AD12AF"/>
    <w:rsid w:val="00AD2751"/>
    <w:rsid w:val="00AD2D3E"/>
    <w:rsid w:val="00AD3062"/>
    <w:rsid w:val="00AE0947"/>
    <w:rsid w:val="00AE2EF8"/>
    <w:rsid w:val="00AE3E5F"/>
    <w:rsid w:val="00AE4247"/>
    <w:rsid w:val="00AE4997"/>
    <w:rsid w:val="00AE49AD"/>
    <w:rsid w:val="00AE59D7"/>
    <w:rsid w:val="00AE5D0F"/>
    <w:rsid w:val="00AE6167"/>
    <w:rsid w:val="00AE68A4"/>
    <w:rsid w:val="00AE76CD"/>
    <w:rsid w:val="00AF0188"/>
    <w:rsid w:val="00AF13F6"/>
    <w:rsid w:val="00AF29F5"/>
    <w:rsid w:val="00AF3204"/>
    <w:rsid w:val="00AF49DE"/>
    <w:rsid w:val="00AF7C15"/>
    <w:rsid w:val="00B0004F"/>
    <w:rsid w:val="00B00F84"/>
    <w:rsid w:val="00B02397"/>
    <w:rsid w:val="00B03560"/>
    <w:rsid w:val="00B04D4E"/>
    <w:rsid w:val="00B04FFE"/>
    <w:rsid w:val="00B0569D"/>
    <w:rsid w:val="00B05B20"/>
    <w:rsid w:val="00B067F1"/>
    <w:rsid w:val="00B07B60"/>
    <w:rsid w:val="00B10304"/>
    <w:rsid w:val="00B1099B"/>
    <w:rsid w:val="00B10B87"/>
    <w:rsid w:val="00B10D2F"/>
    <w:rsid w:val="00B12E96"/>
    <w:rsid w:val="00B1354D"/>
    <w:rsid w:val="00B16F29"/>
    <w:rsid w:val="00B2078C"/>
    <w:rsid w:val="00B20BDB"/>
    <w:rsid w:val="00B20D71"/>
    <w:rsid w:val="00B21720"/>
    <w:rsid w:val="00B23371"/>
    <w:rsid w:val="00B24489"/>
    <w:rsid w:val="00B24F52"/>
    <w:rsid w:val="00B259D2"/>
    <w:rsid w:val="00B26870"/>
    <w:rsid w:val="00B3166B"/>
    <w:rsid w:val="00B32407"/>
    <w:rsid w:val="00B32536"/>
    <w:rsid w:val="00B33546"/>
    <w:rsid w:val="00B3369B"/>
    <w:rsid w:val="00B40958"/>
    <w:rsid w:val="00B430FD"/>
    <w:rsid w:val="00B43749"/>
    <w:rsid w:val="00B43EB3"/>
    <w:rsid w:val="00B44104"/>
    <w:rsid w:val="00B44375"/>
    <w:rsid w:val="00B44429"/>
    <w:rsid w:val="00B4442C"/>
    <w:rsid w:val="00B44887"/>
    <w:rsid w:val="00B46A1B"/>
    <w:rsid w:val="00B47A10"/>
    <w:rsid w:val="00B515B9"/>
    <w:rsid w:val="00B51706"/>
    <w:rsid w:val="00B52762"/>
    <w:rsid w:val="00B53600"/>
    <w:rsid w:val="00B53C6F"/>
    <w:rsid w:val="00B54884"/>
    <w:rsid w:val="00B56540"/>
    <w:rsid w:val="00B57927"/>
    <w:rsid w:val="00B61D7B"/>
    <w:rsid w:val="00B62EB2"/>
    <w:rsid w:val="00B63A83"/>
    <w:rsid w:val="00B6427B"/>
    <w:rsid w:val="00B64DD7"/>
    <w:rsid w:val="00B657D4"/>
    <w:rsid w:val="00B679CA"/>
    <w:rsid w:val="00B70F18"/>
    <w:rsid w:val="00B71CC1"/>
    <w:rsid w:val="00B71FF8"/>
    <w:rsid w:val="00B73DBF"/>
    <w:rsid w:val="00B7422B"/>
    <w:rsid w:val="00B756E2"/>
    <w:rsid w:val="00B7653A"/>
    <w:rsid w:val="00B8039C"/>
    <w:rsid w:val="00B82648"/>
    <w:rsid w:val="00B827D1"/>
    <w:rsid w:val="00B8314D"/>
    <w:rsid w:val="00B83257"/>
    <w:rsid w:val="00B83C5C"/>
    <w:rsid w:val="00B857A0"/>
    <w:rsid w:val="00B85CF0"/>
    <w:rsid w:val="00B8615C"/>
    <w:rsid w:val="00B877A4"/>
    <w:rsid w:val="00B87E37"/>
    <w:rsid w:val="00B911A0"/>
    <w:rsid w:val="00B93C73"/>
    <w:rsid w:val="00B94AB3"/>
    <w:rsid w:val="00B95E8C"/>
    <w:rsid w:val="00BA2C1C"/>
    <w:rsid w:val="00BA4646"/>
    <w:rsid w:val="00BA63FC"/>
    <w:rsid w:val="00BA64EA"/>
    <w:rsid w:val="00BA6BF4"/>
    <w:rsid w:val="00BB192D"/>
    <w:rsid w:val="00BB2C77"/>
    <w:rsid w:val="00BB48ED"/>
    <w:rsid w:val="00BC0E9E"/>
    <w:rsid w:val="00BC1C3A"/>
    <w:rsid w:val="00BC1FFE"/>
    <w:rsid w:val="00BC2F07"/>
    <w:rsid w:val="00BC3B6F"/>
    <w:rsid w:val="00BC423A"/>
    <w:rsid w:val="00BC52D8"/>
    <w:rsid w:val="00BC60BD"/>
    <w:rsid w:val="00BC71F9"/>
    <w:rsid w:val="00BC77B1"/>
    <w:rsid w:val="00BD0F6A"/>
    <w:rsid w:val="00BD10F2"/>
    <w:rsid w:val="00BD2124"/>
    <w:rsid w:val="00BD4ED1"/>
    <w:rsid w:val="00BD5F14"/>
    <w:rsid w:val="00BE18BC"/>
    <w:rsid w:val="00BE4173"/>
    <w:rsid w:val="00BE5AA0"/>
    <w:rsid w:val="00BF10E6"/>
    <w:rsid w:val="00BF1C02"/>
    <w:rsid w:val="00BF7511"/>
    <w:rsid w:val="00C005DD"/>
    <w:rsid w:val="00C007C8"/>
    <w:rsid w:val="00C010CE"/>
    <w:rsid w:val="00C02EB1"/>
    <w:rsid w:val="00C03076"/>
    <w:rsid w:val="00C0341F"/>
    <w:rsid w:val="00C04A8A"/>
    <w:rsid w:val="00C04BBC"/>
    <w:rsid w:val="00C04C8E"/>
    <w:rsid w:val="00C04D81"/>
    <w:rsid w:val="00C07D9A"/>
    <w:rsid w:val="00C1067E"/>
    <w:rsid w:val="00C111E4"/>
    <w:rsid w:val="00C114B0"/>
    <w:rsid w:val="00C13320"/>
    <w:rsid w:val="00C14B10"/>
    <w:rsid w:val="00C17390"/>
    <w:rsid w:val="00C17458"/>
    <w:rsid w:val="00C20CC5"/>
    <w:rsid w:val="00C2160F"/>
    <w:rsid w:val="00C218FB"/>
    <w:rsid w:val="00C21D0E"/>
    <w:rsid w:val="00C226D7"/>
    <w:rsid w:val="00C229C2"/>
    <w:rsid w:val="00C252D3"/>
    <w:rsid w:val="00C26EF8"/>
    <w:rsid w:val="00C30222"/>
    <w:rsid w:val="00C30731"/>
    <w:rsid w:val="00C3164A"/>
    <w:rsid w:val="00C31C5D"/>
    <w:rsid w:val="00C31D6B"/>
    <w:rsid w:val="00C31D7D"/>
    <w:rsid w:val="00C31F1F"/>
    <w:rsid w:val="00C3234D"/>
    <w:rsid w:val="00C32B39"/>
    <w:rsid w:val="00C3311D"/>
    <w:rsid w:val="00C331CD"/>
    <w:rsid w:val="00C33633"/>
    <w:rsid w:val="00C34878"/>
    <w:rsid w:val="00C34D5C"/>
    <w:rsid w:val="00C352C1"/>
    <w:rsid w:val="00C421F0"/>
    <w:rsid w:val="00C4402A"/>
    <w:rsid w:val="00C45A2D"/>
    <w:rsid w:val="00C45B0E"/>
    <w:rsid w:val="00C45D48"/>
    <w:rsid w:val="00C47838"/>
    <w:rsid w:val="00C50646"/>
    <w:rsid w:val="00C5074D"/>
    <w:rsid w:val="00C508A4"/>
    <w:rsid w:val="00C50D20"/>
    <w:rsid w:val="00C512BA"/>
    <w:rsid w:val="00C5305A"/>
    <w:rsid w:val="00C53424"/>
    <w:rsid w:val="00C53780"/>
    <w:rsid w:val="00C5533F"/>
    <w:rsid w:val="00C56821"/>
    <w:rsid w:val="00C572E4"/>
    <w:rsid w:val="00C611FA"/>
    <w:rsid w:val="00C66488"/>
    <w:rsid w:val="00C66B45"/>
    <w:rsid w:val="00C7085A"/>
    <w:rsid w:val="00C7121A"/>
    <w:rsid w:val="00C715E5"/>
    <w:rsid w:val="00C73C11"/>
    <w:rsid w:val="00C76C52"/>
    <w:rsid w:val="00C77490"/>
    <w:rsid w:val="00C81E30"/>
    <w:rsid w:val="00C8263B"/>
    <w:rsid w:val="00C82B42"/>
    <w:rsid w:val="00C842FC"/>
    <w:rsid w:val="00C8573A"/>
    <w:rsid w:val="00C85845"/>
    <w:rsid w:val="00C85B03"/>
    <w:rsid w:val="00C8713E"/>
    <w:rsid w:val="00C8759F"/>
    <w:rsid w:val="00C90349"/>
    <w:rsid w:val="00C90815"/>
    <w:rsid w:val="00C9339A"/>
    <w:rsid w:val="00C95CFB"/>
    <w:rsid w:val="00C97306"/>
    <w:rsid w:val="00CA09D2"/>
    <w:rsid w:val="00CA1802"/>
    <w:rsid w:val="00CA1C00"/>
    <w:rsid w:val="00CA2F89"/>
    <w:rsid w:val="00CA311E"/>
    <w:rsid w:val="00CA4E29"/>
    <w:rsid w:val="00CA5DB2"/>
    <w:rsid w:val="00CA5E42"/>
    <w:rsid w:val="00CA67A8"/>
    <w:rsid w:val="00CB036D"/>
    <w:rsid w:val="00CB1116"/>
    <w:rsid w:val="00CB43C6"/>
    <w:rsid w:val="00CB4423"/>
    <w:rsid w:val="00CC08B7"/>
    <w:rsid w:val="00CC1841"/>
    <w:rsid w:val="00CC60A5"/>
    <w:rsid w:val="00CD13EA"/>
    <w:rsid w:val="00CD2133"/>
    <w:rsid w:val="00CD54DC"/>
    <w:rsid w:val="00CD7064"/>
    <w:rsid w:val="00CD7253"/>
    <w:rsid w:val="00CD7459"/>
    <w:rsid w:val="00CE206D"/>
    <w:rsid w:val="00CE21CE"/>
    <w:rsid w:val="00CE2579"/>
    <w:rsid w:val="00CE395E"/>
    <w:rsid w:val="00CE4385"/>
    <w:rsid w:val="00CE5198"/>
    <w:rsid w:val="00CE5FE0"/>
    <w:rsid w:val="00CE6D57"/>
    <w:rsid w:val="00CF0249"/>
    <w:rsid w:val="00CF04C7"/>
    <w:rsid w:val="00CF070B"/>
    <w:rsid w:val="00CF0762"/>
    <w:rsid w:val="00CF10C8"/>
    <w:rsid w:val="00CF178E"/>
    <w:rsid w:val="00CF1814"/>
    <w:rsid w:val="00CF1AB9"/>
    <w:rsid w:val="00CF26BD"/>
    <w:rsid w:val="00CF3FA9"/>
    <w:rsid w:val="00CF455D"/>
    <w:rsid w:val="00CF5BE2"/>
    <w:rsid w:val="00CF6EE5"/>
    <w:rsid w:val="00D012BC"/>
    <w:rsid w:val="00D03DDC"/>
    <w:rsid w:val="00D051DA"/>
    <w:rsid w:val="00D0547C"/>
    <w:rsid w:val="00D06D4E"/>
    <w:rsid w:val="00D106F2"/>
    <w:rsid w:val="00D11FE6"/>
    <w:rsid w:val="00D132DB"/>
    <w:rsid w:val="00D136FE"/>
    <w:rsid w:val="00D14C7A"/>
    <w:rsid w:val="00D14CF1"/>
    <w:rsid w:val="00D15693"/>
    <w:rsid w:val="00D20370"/>
    <w:rsid w:val="00D248D4"/>
    <w:rsid w:val="00D24E56"/>
    <w:rsid w:val="00D25170"/>
    <w:rsid w:val="00D25478"/>
    <w:rsid w:val="00D31BA2"/>
    <w:rsid w:val="00D33D49"/>
    <w:rsid w:val="00D35272"/>
    <w:rsid w:val="00D3530E"/>
    <w:rsid w:val="00D35CC8"/>
    <w:rsid w:val="00D35F41"/>
    <w:rsid w:val="00D40F29"/>
    <w:rsid w:val="00D41395"/>
    <w:rsid w:val="00D43345"/>
    <w:rsid w:val="00D44422"/>
    <w:rsid w:val="00D44893"/>
    <w:rsid w:val="00D44A0C"/>
    <w:rsid w:val="00D44ADA"/>
    <w:rsid w:val="00D456C4"/>
    <w:rsid w:val="00D45E08"/>
    <w:rsid w:val="00D45EF6"/>
    <w:rsid w:val="00D468D6"/>
    <w:rsid w:val="00D46E33"/>
    <w:rsid w:val="00D471D3"/>
    <w:rsid w:val="00D47B96"/>
    <w:rsid w:val="00D54D79"/>
    <w:rsid w:val="00D56412"/>
    <w:rsid w:val="00D56B83"/>
    <w:rsid w:val="00D57D26"/>
    <w:rsid w:val="00D60F10"/>
    <w:rsid w:val="00D6165B"/>
    <w:rsid w:val="00D62932"/>
    <w:rsid w:val="00D6394B"/>
    <w:rsid w:val="00D6446F"/>
    <w:rsid w:val="00D666F8"/>
    <w:rsid w:val="00D67DFD"/>
    <w:rsid w:val="00D67EC4"/>
    <w:rsid w:val="00D711FA"/>
    <w:rsid w:val="00D72CE2"/>
    <w:rsid w:val="00D759F5"/>
    <w:rsid w:val="00D75EF9"/>
    <w:rsid w:val="00D76230"/>
    <w:rsid w:val="00D7718B"/>
    <w:rsid w:val="00D80446"/>
    <w:rsid w:val="00D81044"/>
    <w:rsid w:val="00D84157"/>
    <w:rsid w:val="00D847A6"/>
    <w:rsid w:val="00D854DA"/>
    <w:rsid w:val="00D856FA"/>
    <w:rsid w:val="00D865D1"/>
    <w:rsid w:val="00D91C46"/>
    <w:rsid w:val="00D9490F"/>
    <w:rsid w:val="00D94F58"/>
    <w:rsid w:val="00D96341"/>
    <w:rsid w:val="00D96E0C"/>
    <w:rsid w:val="00D972D1"/>
    <w:rsid w:val="00DA04FF"/>
    <w:rsid w:val="00DA0761"/>
    <w:rsid w:val="00DA09EB"/>
    <w:rsid w:val="00DA1A44"/>
    <w:rsid w:val="00DA2338"/>
    <w:rsid w:val="00DA235C"/>
    <w:rsid w:val="00DA3029"/>
    <w:rsid w:val="00DA62F1"/>
    <w:rsid w:val="00DA638C"/>
    <w:rsid w:val="00DA7E6D"/>
    <w:rsid w:val="00DB01FF"/>
    <w:rsid w:val="00DB0527"/>
    <w:rsid w:val="00DB0883"/>
    <w:rsid w:val="00DB1248"/>
    <w:rsid w:val="00DB1F0A"/>
    <w:rsid w:val="00DB20CC"/>
    <w:rsid w:val="00DB2EFF"/>
    <w:rsid w:val="00DB627D"/>
    <w:rsid w:val="00DB6DAA"/>
    <w:rsid w:val="00DB7BAE"/>
    <w:rsid w:val="00DC1DFB"/>
    <w:rsid w:val="00DC3875"/>
    <w:rsid w:val="00DC45C8"/>
    <w:rsid w:val="00DC5130"/>
    <w:rsid w:val="00DC5785"/>
    <w:rsid w:val="00DD2690"/>
    <w:rsid w:val="00DD28FC"/>
    <w:rsid w:val="00DD3F91"/>
    <w:rsid w:val="00DD4F85"/>
    <w:rsid w:val="00DD5B9F"/>
    <w:rsid w:val="00DE4CB2"/>
    <w:rsid w:val="00DE67D5"/>
    <w:rsid w:val="00DE6E9B"/>
    <w:rsid w:val="00DE7119"/>
    <w:rsid w:val="00DF0CB2"/>
    <w:rsid w:val="00DF1232"/>
    <w:rsid w:val="00DF1834"/>
    <w:rsid w:val="00DF2696"/>
    <w:rsid w:val="00DF2E56"/>
    <w:rsid w:val="00DF3330"/>
    <w:rsid w:val="00DF4791"/>
    <w:rsid w:val="00E01567"/>
    <w:rsid w:val="00E06206"/>
    <w:rsid w:val="00E06943"/>
    <w:rsid w:val="00E210D2"/>
    <w:rsid w:val="00E210F5"/>
    <w:rsid w:val="00E24A51"/>
    <w:rsid w:val="00E24A73"/>
    <w:rsid w:val="00E2553F"/>
    <w:rsid w:val="00E27624"/>
    <w:rsid w:val="00E300EF"/>
    <w:rsid w:val="00E303EB"/>
    <w:rsid w:val="00E30FD9"/>
    <w:rsid w:val="00E3385B"/>
    <w:rsid w:val="00E33D81"/>
    <w:rsid w:val="00E36B3D"/>
    <w:rsid w:val="00E4206D"/>
    <w:rsid w:val="00E44CFC"/>
    <w:rsid w:val="00E45A79"/>
    <w:rsid w:val="00E45F45"/>
    <w:rsid w:val="00E472B9"/>
    <w:rsid w:val="00E51078"/>
    <w:rsid w:val="00E51AD1"/>
    <w:rsid w:val="00E51B4D"/>
    <w:rsid w:val="00E55EFC"/>
    <w:rsid w:val="00E561CC"/>
    <w:rsid w:val="00E608F1"/>
    <w:rsid w:val="00E6476E"/>
    <w:rsid w:val="00E64D8E"/>
    <w:rsid w:val="00E710FA"/>
    <w:rsid w:val="00E73492"/>
    <w:rsid w:val="00E740C7"/>
    <w:rsid w:val="00E75438"/>
    <w:rsid w:val="00E771A3"/>
    <w:rsid w:val="00E775CF"/>
    <w:rsid w:val="00E82449"/>
    <w:rsid w:val="00E82D96"/>
    <w:rsid w:val="00E852FE"/>
    <w:rsid w:val="00E905EE"/>
    <w:rsid w:val="00E923E3"/>
    <w:rsid w:val="00E9345A"/>
    <w:rsid w:val="00E947B9"/>
    <w:rsid w:val="00E9536A"/>
    <w:rsid w:val="00E96596"/>
    <w:rsid w:val="00E977A0"/>
    <w:rsid w:val="00E97F43"/>
    <w:rsid w:val="00EA3493"/>
    <w:rsid w:val="00EA4DE7"/>
    <w:rsid w:val="00EA5211"/>
    <w:rsid w:val="00EA6761"/>
    <w:rsid w:val="00EA6875"/>
    <w:rsid w:val="00EA6F71"/>
    <w:rsid w:val="00EA718B"/>
    <w:rsid w:val="00EA7690"/>
    <w:rsid w:val="00EB2948"/>
    <w:rsid w:val="00EB3420"/>
    <w:rsid w:val="00EB6B1D"/>
    <w:rsid w:val="00EB6B94"/>
    <w:rsid w:val="00EB7C31"/>
    <w:rsid w:val="00EC0225"/>
    <w:rsid w:val="00EC1435"/>
    <w:rsid w:val="00EC1641"/>
    <w:rsid w:val="00EC1DC8"/>
    <w:rsid w:val="00EC2346"/>
    <w:rsid w:val="00EC2B98"/>
    <w:rsid w:val="00EC3C17"/>
    <w:rsid w:val="00EC4104"/>
    <w:rsid w:val="00ED3D40"/>
    <w:rsid w:val="00ED4D30"/>
    <w:rsid w:val="00ED5755"/>
    <w:rsid w:val="00ED5EDB"/>
    <w:rsid w:val="00ED6524"/>
    <w:rsid w:val="00EE0BD7"/>
    <w:rsid w:val="00EE4945"/>
    <w:rsid w:val="00EF1242"/>
    <w:rsid w:val="00EF2880"/>
    <w:rsid w:val="00EF2D94"/>
    <w:rsid w:val="00EF447D"/>
    <w:rsid w:val="00F03002"/>
    <w:rsid w:val="00F031E5"/>
    <w:rsid w:val="00F03625"/>
    <w:rsid w:val="00F059BC"/>
    <w:rsid w:val="00F12635"/>
    <w:rsid w:val="00F137CD"/>
    <w:rsid w:val="00F14539"/>
    <w:rsid w:val="00F15894"/>
    <w:rsid w:val="00F20B1D"/>
    <w:rsid w:val="00F23357"/>
    <w:rsid w:val="00F32926"/>
    <w:rsid w:val="00F33810"/>
    <w:rsid w:val="00F33E4A"/>
    <w:rsid w:val="00F3629B"/>
    <w:rsid w:val="00F362AA"/>
    <w:rsid w:val="00F456AB"/>
    <w:rsid w:val="00F45BCA"/>
    <w:rsid w:val="00F47913"/>
    <w:rsid w:val="00F50AD9"/>
    <w:rsid w:val="00F5107E"/>
    <w:rsid w:val="00F51D38"/>
    <w:rsid w:val="00F52CE4"/>
    <w:rsid w:val="00F57D3B"/>
    <w:rsid w:val="00F6096D"/>
    <w:rsid w:val="00F61563"/>
    <w:rsid w:val="00F620F5"/>
    <w:rsid w:val="00F66FBD"/>
    <w:rsid w:val="00F71086"/>
    <w:rsid w:val="00F71B18"/>
    <w:rsid w:val="00F73CE1"/>
    <w:rsid w:val="00F7518D"/>
    <w:rsid w:val="00F75643"/>
    <w:rsid w:val="00F756A1"/>
    <w:rsid w:val="00F80FE5"/>
    <w:rsid w:val="00F817CD"/>
    <w:rsid w:val="00F819A9"/>
    <w:rsid w:val="00F81C44"/>
    <w:rsid w:val="00F8339B"/>
    <w:rsid w:val="00F865B5"/>
    <w:rsid w:val="00F8663B"/>
    <w:rsid w:val="00F90302"/>
    <w:rsid w:val="00F90C56"/>
    <w:rsid w:val="00F918C3"/>
    <w:rsid w:val="00F92410"/>
    <w:rsid w:val="00F942D7"/>
    <w:rsid w:val="00F97833"/>
    <w:rsid w:val="00F97A25"/>
    <w:rsid w:val="00F97DCF"/>
    <w:rsid w:val="00FA04F2"/>
    <w:rsid w:val="00FA06EA"/>
    <w:rsid w:val="00FA0DEB"/>
    <w:rsid w:val="00FA2621"/>
    <w:rsid w:val="00FA518B"/>
    <w:rsid w:val="00FA74B5"/>
    <w:rsid w:val="00FA74EE"/>
    <w:rsid w:val="00FB0318"/>
    <w:rsid w:val="00FB1A94"/>
    <w:rsid w:val="00FB206C"/>
    <w:rsid w:val="00FB284C"/>
    <w:rsid w:val="00FB2EB9"/>
    <w:rsid w:val="00FB2F58"/>
    <w:rsid w:val="00FB55CF"/>
    <w:rsid w:val="00FB5E3D"/>
    <w:rsid w:val="00FC1963"/>
    <w:rsid w:val="00FC29BB"/>
    <w:rsid w:val="00FC2AAB"/>
    <w:rsid w:val="00FC389B"/>
    <w:rsid w:val="00FC392A"/>
    <w:rsid w:val="00FC4999"/>
    <w:rsid w:val="00FC5A0F"/>
    <w:rsid w:val="00FC64D5"/>
    <w:rsid w:val="00FC6A26"/>
    <w:rsid w:val="00FD02A3"/>
    <w:rsid w:val="00FD0F13"/>
    <w:rsid w:val="00FD1B04"/>
    <w:rsid w:val="00FD2739"/>
    <w:rsid w:val="00FD3624"/>
    <w:rsid w:val="00FD3BCF"/>
    <w:rsid w:val="00FE3035"/>
    <w:rsid w:val="00FE3A74"/>
    <w:rsid w:val="00FE3ADA"/>
    <w:rsid w:val="00FE5631"/>
    <w:rsid w:val="00FE7161"/>
    <w:rsid w:val="00FE7774"/>
    <w:rsid w:val="00FF0222"/>
    <w:rsid w:val="00FF0C86"/>
    <w:rsid w:val="00FF4C84"/>
    <w:rsid w:val="00FF4F7E"/>
    <w:rsid w:val="00FF693E"/>
    <w:rsid w:val="00FF77B8"/>
    <w:rsid w:val="010362A2"/>
    <w:rsid w:val="01075DFE"/>
    <w:rsid w:val="01087DCC"/>
    <w:rsid w:val="01200545"/>
    <w:rsid w:val="01246856"/>
    <w:rsid w:val="013A5747"/>
    <w:rsid w:val="014339BC"/>
    <w:rsid w:val="01480F78"/>
    <w:rsid w:val="01552FED"/>
    <w:rsid w:val="0170581E"/>
    <w:rsid w:val="01755884"/>
    <w:rsid w:val="01902BCC"/>
    <w:rsid w:val="01A26C21"/>
    <w:rsid w:val="01B5171B"/>
    <w:rsid w:val="01BE363B"/>
    <w:rsid w:val="01E32467"/>
    <w:rsid w:val="020011D7"/>
    <w:rsid w:val="02034BEB"/>
    <w:rsid w:val="0212246D"/>
    <w:rsid w:val="02186F3E"/>
    <w:rsid w:val="022375C7"/>
    <w:rsid w:val="022F1E84"/>
    <w:rsid w:val="023307E8"/>
    <w:rsid w:val="024F283B"/>
    <w:rsid w:val="0257556B"/>
    <w:rsid w:val="027C1D5E"/>
    <w:rsid w:val="02937566"/>
    <w:rsid w:val="02B748F6"/>
    <w:rsid w:val="02BB720E"/>
    <w:rsid w:val="02C47542"/>
    <w:rsid w:val="02C51D27"/>
    <w:rsid w:val="02C7596E"/>
    <w:rsid w:val="02CB099C"/>
    <w:rsid w:val="02DA26BD"/>
    <w:rsid w:val="02DD682F"/>
    <w:rsid w:val="030D24C3"/>
    <w:rsid w:val="030D4D66"/>
    <w:rsid w:val="030E0A1E"/>
    <w:rsid w:val="03186358"/>
    <w:rsid w:val="032E40BA"/>
    <w:rsid w:val="033166F6"/>
    <w:rsid w:val="033B5F95"/>
    <w:rsid w:val="034022AB"/>
    <w:rsid w:val="0340309D"/>
    <w:rsid w:val="03443849"/>
    <w:rsid w:val="034642E6"/>
    <w:rsid w:val="03591357"/>
    <w:rsid w:val="035C7B21"/>
    <w:rsid w:val="035F6125"/>
    <w:rsid w:val="036E73B0"/>
    <w:rsid w:val="037524F8"/>
    <w:rsid w:val="0386693B"/>
    <w:rsid w:val="039463F1"/>
    <w:rsid w:val="03963978"/>
    <w:rsid w:val="039B0D35"/>
    <w:rsid w:val="03CD1BA9"/>
    <w:rsid w:val="03CD623D"/>
    <w:rsid w:val="03DE5CD2"/>
    <w:rsid w:val="03ED3F42"/>
    <w:rsid w:val="03F044F6"/>
    <w:rsid w:val="03FF0250"/>
    <w:rsid w:val="04014199"/>
    <w:rsid w:val="04052137"/>
    <w:rsid w:val="04091E15"/>
    <w:rsid w:val="040C3DC9"/>
    <w:rsid w:val="042B243C"/>
    <w:rsid w:val="042C67F3"/>
    <w:rsid w:val="042F2E50"/>
    <w:rsid w:val="043753B4"/>
    <w:rsid w:val="043E2FF1"/>
    <w:rsid w:val="043F54BC"/>
    <w:rsid w:val="047F697F"/>
    <w:rsid w:val="048066EC"/>
    <w:rsid w:val="049F54BD"/>
    <w:rsid w:val="04B55A93"/>
    <w:rsid w:val="04C37B43"/>
    <w:rsid w:val="04C7096F"/>
    <w:rsid w:val="04CF443D"/>
    <w:rsid w:val="04D352B6"/>
    <w:rsid w:val="04E37167"/>
    <w:rsid w:val="04EA6CDF"/>
    <w:rsid w:val="04EB7952"/>
    <w:rsid w:val="04EC4A61"/>
    <w:rsid w:val="04F4240E"/>
    <w:rsid w:val="04F81633"/>
    <w:rsid w:val="05061BAF"/>
    <w:rsid w:val="05292595"/>
    <w:rsid w:val="052D2169"/>
    <w:rsid w:val="052D4EFD"/>
    <w:rsid w:val="052D559C"/>
    <w:rsid w:val="05544AA6"/>
    <w:rsid w:val="05557070"/>
    <w:rsid w:val="056313ED"/>
    <w:rsid w:val="058D0233"/>
    <w:rsid w:val="05977641"/>
    <w:rsid w:val="05A3157F"/>
    <w:rsid w:val="05A53F67"/>
    <w:rsid w:val="05AA3C88"/>
    <w:rsid w:val="05B85D49"/>
    <w:rsid w:val="05BB742F"/>
    <w:rsid w:val="05BF596D"/>
    <w:rsid w:val="05CF0E49"/>
    <w:rsid w:val="05D62970"/>
    <w:rsid w:val="05D64264"/>
    <w:rsid w:val="05EA1EB4"/>
    <w:rsid w:val="05FB0896"/>
    <w:rsid w:val="06026C36"/>
    <w:rsid w:val="06316891"/>
    <w:rsid w:val="063A7D08"/>
    <w:rsid w:val="063D3B9D"/>
    <w:rsid w:val="063E4948"/>
    <w:rsid w:val="067648A5"/>
    <w:rsid w:val="067C7F80"/>
    <w:rsid w:val="068576C2"/>
    <w:rsid w:val="06861333"/>
    <w:rsid w:val="068C40FD"/>
    <w:rsid w:val="06B17AA3"/>
    <w:rsid w:val="06BD456F"/>
    <w:rsid w:val="06BF2491"/>
    <w:rsid w:val="06C561D5"/>
    <w:rsid w:val="06E5564A"/>
    <w:rsid w:val="06E573E0"/>
    <w:rsid w:val="06E8378D"/>
    <w:rsid w:val="06F70C8B"/>
    <w:rsid w:val="0705222A"/>
    <w:rsid w:val="0723605B"/>
    <w:rsid w:val="0726184E"/>
    <w:rsid w:val="073F4D79"/>
    <w:rsid w:val="07483363"/>
    <w:rsid w:val="07495DCD"/>
    <w:rsid w:val="075C0C20"/>
    <w:rsid w:val="0760022B"/>
    <w:rsid w:val="07706526"/>
    <w:rsid w:val="07721825"/>
    <w:rsid w:val="0794259E"/>
    <w:rsid w:val="079C29CD"/>
    <w:rsid w:val="07A67FF4"/>
    <w:rsid w:val="07AB65C3"/>
    <w:rsid w:val="07B6380C"/>
    <w:rsid w:val="07C252EA"/>
    <w:rsid w:val="07C84FA6"/>
    <w:rsid w:val="07C85A8B"/>
    <w:rsid w:val="07CD6D4F"/>
    <w:rsid w:val="07E26084"/>
    <w:rsid w:val="080B3A73"/>
    <w:rsid w:val="080C7380"/>
    <w:rsid w:val="08171326"/>
    <w:rsid w:val="083F35CE"/>
    <w:rsid w:val="08982B37"/>
    <w:rsid w:val="08A51453"/>
    <w:rsid w:val="08AA6E75"/>
    <w:rsid w:val="08B03438"/>
    <w:rsid w:val="08BB31B8"/>
    <w:rsid w:val="08C10F88"/>
    <w:rsid w:val="08CD550C"/>
    <w:rsid w:val="08D376D8"/>
    <w:rsid w:val="08E0631C"/>
    <w:rsid w:val="08E178E0"/>
    <w:rsid w:val="08E72E99"/>
    <w:rsid w:val="09006B06"/>
    <w:rsid w:val="09075788"/>
    <w:rsid w:val="090F35D4"/>
    <w:rsid w:val="092F2BEB"/>
    <w:rsid w:val="094B5238"/>
    <w:rsid w:val="094C1880"/>
    <w:rsid w:val="094C4358"/>
    <w:rsid w:val="094D2113"/>
    <w:rsid w:val="09534C6A"/>
    <w:rsid w:val="095444E3"/>
    <w:rsid w:val="09596987"/>
    <w:rsid w:val="095A66F4"/>
    <w:rsid w:val="095D5982"/>
    <w:rsid w:val="09805D8E"/>
    <w:rsid w:val="09865330"/>
    <w:rsid w:val="0993181F"/>
    <w:rsid w:val="09AC2EA2"/>
    <w:rsid w:val="09AD18D2"/>
    <w:rsid w:val="09AF09FE"/>
    <w:rsid w:val="09B030F9"/>
    <w:rsid w:val="09B132EA"/>
    <w:rsid w:val="09D41A8C"/>
    <w:rsid w:val="09D8090E"/>
    <w:rsid w:val="09E1747D"/>
    <w:rsid w:val="09E21986"/>
    <w:rsid w:val="09ED36BC"/>
    <w:rsid w:val="09F67224"/>
    <w:rsid w:val="0A060329"/>
    <w:rsid w:val="0A2B4F3F"/>
    <w:rsid w:val="0A344037"/>
    <w:rsid w:val="0A393126"/>
    <w:rsid w:val="0A423CC4"/>
    <w:rsid w:val="0A474329"/>
    <w:rsid w:val="0A4743B0"/>
    <w:rsid w:val="0A4A422D"/>
    <w:rsid w:val="0A4C35B5"/>
    <w:rsid w:val="0A5C289A"/>
    <w:rsid w:val="0A691D55"/>
    <w:rsid w:val="0A831E36"/>
    <w:rsid w:val="0A873EB6"/>
    <w:rsid w:val="0A9953D7"/>
    <w:rsid w:val="0AB410C7"/>
    <w:rsid w:val="0AC7227D"/>
    <w:rsid w:val="0ACF7B53"/>
    <w:rsid w:val="0AD35169"/>
    <w:rsid w:val="0ADB5EC6"/>
    <w:rsid w:val="0ADD6A2A"/>
    <w:rsid w:val="0AE6243A"/>
    <w:rsid w:val="0AE8207F"/>
    <w:rsid w:val="0AF559BA"/>
    <w:rsid w:val="0B00218F"/>
    <w:rsid w:val="0B016D0E"/>
    <w:rsid w:val="0B0325C6"/>
    <w:rsid w:val="0B0D5DA4"/>
    <w:rsid w:val="0B267B4D"/>
    <w:rsid w:val="0B2C2A74"/>
    <w:rsid w:val="0B301A55"/>
    <w:rsid w:val="0B3D111A"/>
    <w:rsid w:val="0B3E13F1"/>
    <w:rsid w:val="0B431C72"/>
    <w:rsid w:val="0B4F2150"/>
    <w:rsid w:val="0B527C53"/>
    <w:rsid w:val="0B5F0A20"/>
    <w:rsid w:val="0B637ADB"/>
    <w:rsid w:val="0B686753"/>
    <w:rsid w:val="0B6A7099"/>
    <w:rsid w:val="0B707B11"/>
    <w:rsid w:val="0B806300"/>
    <w:rsid w:val="0B891C52"/>
    <w:rsid w:val="0B8C13D0"/>
    <w:rsid w:val="0B8E3CE4"/>
    <w:rsid w:val="0B993098"/>
    <w:rsid w:val="0BA4182A"/>
    <w:rsid w:val="0BBF0458"/>
    <w:rsid w:val="0BCB3AA3"/>
    <w:rsid w:val="0BD113B8"/>
    <w:rsid w:val="0BD57251"/>
    <w:rsid w:val="0BE20DEC"/>
    <w:rsid w:val="0BEE01B2"/>
    <w:rsid w:val="0BFD47BB"/>
    <w:rsid w:val="0C0142A4"/>
    <w:rsid w:val="0C0D70E1"/>
    <w:rsid w:val="0C10398F"/>
    <w:rsid w:val="0C245189"/>
    <w:rsid w:val="0C29419C"/>
    <w:rsid w:val="0C3B73C3"/>
    <w:rsid w:val="0C5D06C1"/>
    <w:rsid w:val="0C693ADA"/>
    <w:rsid w:val="0C693FB0"/>
    <w:rsid w:val="0C6C2404"/>
    <w:rsid w:val="0C7330B5"/>
    <w:rsid w:val="0C765602"/>
    <w:rsid w:val="0C8207F3"/>
    <w:rsid w:val="0C980B65"/>
    <w:rsid w:val="0CB62B11"/>
    <w:rsid w:val="0CC15B8D"/>
    <w:rsid w:val="0CDB5CC7"/>
    <w:rsid w:val="0CDC5C1E"/>
    <w:rsid w:val="0CE206BB"/>
    <w:rsid w:val="0CF94D35"/>
    <w:rsid w:val="0D016850"/>
    <w:rsid w:val="0D017F45"/>
    <w:rsid w:val="0D0658D4"/>
    <w:rsid w:val="0D072216"/>
    <w:rsid w:val="0D103543"/>
    <w:rsid w:val="0D17153B"/>
    <w:rsid w:val="0D1F5289"/>
    <w:rsid w:val="0D2316CC"/>
    <w:rsid w:val="0D2D0771"/>
    <w:rsid w:val="0D3F7A5A"/>
    <w:rsid w:val="0D4A4A11"/>
    <w:rsid w:val="0D5E7E02"/>
    <w:rsid w:val="0D680957"/>
    <w:rsid w:val="0D6D27EE"/>
    <w:rsid w:val="0D8D23E7"/>
    <w:rsid w:val="0DC12AE9"/>
    <w:rsid w:val="0DC55B1A"/>
    <w:rsid w:val="0DEA5942"/>
    <w:rsid w:val="0DEC3C85"/>
    <w:rsid w:val="0DF45BC1"/>
    <w:rsid w:val="0E030729"/>
    <w:rsid w:val="0E1017AE"/>
    <w:rsid w:val="0E112265"/>
    <w:rsid w:val="0E1752F4"/>
    <w:rsid w:val="0E28214C"/>
    <w:rsid w:val="0E2B2172"/>
    <w:rsid w:val="0E342077"/>
    <w:rsid w:val="0E355AA2"/>
    <w:rsid w:val="0E376B03"/>
    <w:rsid w:val="0E59691F"/>
    <w:rsid w:val="0E6613E6"/>
    <w:rsid w:val="0E75350E"/>
    <w:rsid w:val="0EA80BE9"/>
    <w:rsid w:val="0EAC0A64"/>
    <w:rsid w:val="0EAE443F"/>
    <w:rsid w:val="0EB95452"/>
    <w:rsid w:val="0EBB17E3"/>
    <w:rsid w:val="0ECC3A39"/>
    <w:rsid w:val="0ED50E69"/>
    <w:rsid w:val="0ED97233"/>
    <w:rsid w:val="0EEF197B"/>
    <w:rsid w:val="0F074BC2"/>
    <w:rsid w:val="0F0A1AFD"/>
    <w:rsid w:val="0F18407A"/>
    <w:rsid w:val="0F1B5EF5"/>
    <w:rsid w:val="0F36716B"/>
    <w:rsid w:val="0F470306"/>
    <w:rsid w:val="0F494B7F"/>
    <w:rsid w:val="0F552C69"/>
    <w:rsid w:val="0F742CA2"/>
    <w:rsid w:val="0F7A6F93"/>
    <w:rsid w:val="0F84342A"/>
    <w:rsid w:val="0FA575B4"/>
    <w:rsid w:val="0FB337B0"/>
    <w:rsid w:val="0FB95120"/>
    <w:rsid w:val="0FBB6C75"/>
    <w:rsid w:val="0FC47623"/>
    <w:rsid w:val="0FC7457A"/>
    <w:rsid w:val="0FD11BA1"/>
    <w:rsid w:val="0FEE5E77"/>
    <w:rsid w:val="0FFA3ECC"/>
    <w:rsid w:val="10057E61"/>
    <w:rsid w:val="100D65AE"/>
    <w:rsid w:val="101C19DC"/>
    <w:rsid w:val="10261BE8"/>
    <w:rsid w:val="102807CD"/>
    <w:rsid w:val="102C6CA0"/>
    <w:rsid w:val="103D516D"/>
    <w:rsid w:val="105D5310"/>
    <w:rsid w:val="106B0384"/>
    <w:rsid w:val="107D17D9"/>
    <w:rsid w:val="107D46A4"/>
    <w:rsid w:val="109B4941"/>
    <w:rsid w:val="10A855AB"/>
    <w:rsid w:val="10B33706"/>
    <w:rsid w:val="10B41FCC"/>
    <w:rsid w:val="10BD0DC6"/>
    <w:rsid w:val="10C45F01"/>
    <w:rsid w:val="10CA34B5"/>
    <w:rsid w:val="10CC7386"/>
    <w:rsid w:val="10DE0BF6"/>
    <w:rsid w:val="10E87BC7"/>
    <w:rsid w:val="10F067DA"/>
    <w:rsid w:val="11435E5D"/>
    <w:rsid w:val="116362D1"/>
    <w:rsid w:val="116C148E"/>
    <w:rsid w:val="11726978"/>
    <w:rsid w:val="1176693E"/>
    <w:rsid w:val="118854FD"/>
    <w:rsid w:val="11A90A86"/>
    <w:rsid w:val="11AA08A2"/>
    <w:rsid w:val="11AC2E8A"/>
    <w:rsid w:val="11C63E07"/>
    <w:rsid w:val="11C66F90"/>
    <w:rsid w:val="11DB5AFB"/>
    <w:rsid w:val="11EB0A5B"/>
    <w:rsid w:val="12046B88"/>
    <w:rsid w:val="120A7AE2"/>
    <w:rsid w:val="121A4FB9"/>
    <w:rsid w:val="121E214A"/>
    <w:rsid w:val="1227055D"/>
    <w:rsid w:val="122D388C"/>
    <w:rsid w:val="122D551D"/>
    <w:rsid w:val="124058CF"/>
    <w:rsid w:val="12406250"/>
    <w:rsid w:val="124852A9"/>
    <w:rsid w:val="125362C1"/>
    <w:rsid w:val="125B0FD4"/>
    <w:rsid w:val="125C091E"/>
    <w:rsid w:val="126473E9"/>
    <w:rsid w:val="12952098"/>
    <w:rsid w:val="12A4033D"/>
    <w:rsid w:val="12A53F7E"/>
    <w:rsid w:val="12A62F7D"/>
    <w:rsid w:val="12AB4FDC"/>
    <w:rsid w:val="12CA32E7"/>
    <w:rsid w:val="12D33A16"/>
    <w:rsid w:val="12EB0624"/>
    <w:rsid w:val="12EB66D3"/>
    <w:rsid w:val="12F30071"/>
    <w:rsid w:val="13006311"/>
    <w:rsid w:val="13116558"/>
    <w:rsid w:val="13163E4A"/>
    <w:rsid w:val="1317143D"/>
    <w:rsid w:val="13300512"/>
    <w:rsid w:val="133261F1"/>
    <w:rsid w:val="1346575A"/>
    <w:rsid w:val="134C262B"/>
    <w:rsid w:val="134C4561"/>
    <w:rsid w:val="134E4E3E"/>
    <w:rsid w:val="13592E92"/>
    <w:rsid w:val="136C6AF1"/>
    <w:rsid w:val="136C7570"/>
    <w:rsid w:val="136D42B5"/>
    <w:rsid w:val="138268D7"/>
    <w:rsid w:val="13873972"/>
    <w:rsid w:val="13AE36AC"/>
    <w:rsid w:val="13B81342"/>
    <w:rsid w:val="13C17E96"/>
    <w:rsid w:val="13D467D0"/>
    <w:rsid w:val="13DE3989"/>
    <w:rsid w:val="13EF3755"/>
    <w:rsid w:val="1407537D"/>
    <w:rsid w:val="140C3D71"/>
    <w:rsid w:val="143E6297"/>
    <w:rsid w:val="145640F5"/>
    <w:rsid w:val="146867E5"/>
    <w:rsid w:val="14693040"/>
    <w:rsid w:val="14796252"/>
    <w:rsid w:val="1481588A"/>
    <w:rsid w:val="14851236"/>
    <w:rsid w:val="148524AC"/>
    <w:rsid w:val="14874723"/>
    <w:rsid w:val="14A01382"/>
    <w:rsid w:val="14A52403"/>
    <w:rsid w:val="14AF7C70"/>
    <w:rsid w:val="14B610C8"/>
    <w:rsid w:val="14C80BB9"/>
    <w:rsid w:val="14CD7CF6"/>
    <w:rsid w:val="14D45F9F"/>
    <w:rsid w:val="14F006DF"/>
    <w:rsid w:val="14F3771D"/>
    <w:rsid w:val="150D0508"/>
    <w:rsid w:val="152E2D43"/>
    <w:rsid w:val="152E5DE1"/>
    <w:rsid w:val="15363A3E"/>
    <w:rsid w:val="15491A01"/>
    <w:rsid w:val="1550653A"/>
    <w:rsid w:val="1560695E"/>
    <w:rsid w:val="1569368C"/>
    <w:rsid w:val="157920EB"/>
    <w:rsid w:val="15817585"/>
    <w:rsid w:val="158F00BA"/>
    <w:rsid w:val="15916439"/>
    <w:rsid w:val="159433ED"/>
    <w:rsid w:val="15A334CD"/>
    <w:rsid w:val="15C10E9E"/>
    <w:rsid w:val="15E11B69"/>
    <w:rsid w:val="15ED1E3B"/>
    <w:rsid w:val="15F0085C"/>
    <w:rsid w:val="16094CE0"/>
    <w:rsid w:val="160A05B0"/>
    <w:rsid w:val="162F68A6"/>
    <w:rsid w:val="16337BF2"/>
    <w:rsid w:val="1636564A"/>
    <w:rsid w:val="163F65C5"/>
    <w:rsid w:val="1643548F"/>
    <w:rsid w:val="16583443"/>
    <w:rsid w:val="166552AE"/>
    <w:rsid w:val="166D0165"/>
    <w:rsid w:val="168303E9"/>
    <w:rsid w:val="16910794"/>
    <w:rsid w:val="169B4B02"/>
    <w:rsid w:val="16A1164F"/>
    <w:rsid w:val="16A35B7F"/>
    <w:rsid w:val="16A45297"/>
    <w:rsid w:val="16A45F04"/>
    <w:rsid w:val="16C93AD9"/>
    <w:rsid w:val="16E07F29"/>
    <w:rsid w:val="16E1057E"/>
    <w:rsid w:val="16F0693F"/>
    <w:rsid w:val="16F41201"/>
    <w:rsid w:val="16F73B45"/>
    <w:rsid w:val="17045984"/>
    <w:rsid w:val="1712185A"/>
    <w:rsid w:val="17346B41"/>
    <w:rsid w:val="17496C91"/>
    <w:rsid w:val="176A0AB7"/>
    <w:rsid w:val="176A7B7E"/>
    <w:rsid w:val="17771FE3"/>
    <w:rsid w:val="179F57FF"/>
    <w:rsid w:val="17A47E83"/>
    <w:rsid w:val="17AB2CAB"/>
    <w:rsid w:val="17AD59DF"/>
    <w:rsid w:val="17AE615A"/>
    <w:rsid w:val="17C036FB"/>
    <w:rsid w:val="17C77ED5"/>
    <w:rsid w:val="17D00E6E"/>
    <w:rsid w:val="17D83AAD"/>
    <w:rsid w:val="17E841EC"/>
    <w:rsid w:val="17FA2F05"/>
    <w:rsid w:val="180E66B0"/>
    <w:rsid w:val="181A7352"/>
    <w:rsid w:val="182A5FFA"/>
    <w:rsid w:val="183444AC"/>
    <w:rsid w:val="18381354"/>
    <w:rsid w:val="183A2226"/>
    <w:rsid w:val="18447D3C"/>
    <w:rsid w:val="184A33D8"/>
    <w:rsid w:val="18511545"/>
    <w:rsid w:val="185830CF"/>
    <w:rsid w:val="185E4593"/>
    <w:rsid w:val="186B399C"/>
    <w:rsid w:val="18710E95"/>
    <w:rsid w:val="1889691B"/>
    <w:rsid w:val="189E1503"/>
    <w:rsid w:val="18A54AC3"/>
    <w:rsid w:val="18B56BE4"/>
    <w:rsid w:val="18BE16FD"/>
    <w:rsid w:val="18C465A4"/>
    <w:rsid w:val="18EF5543"/>
    <w:rsid w:val="18F14B06"/>
    <w:rsid w:val="18FC17A8"/>
    <w:rsid w:val="1905257F"/>
    <w:rsid w:val="19154304"/>
    <w:rsid w:val="191D77A7"/>
    <w:rsid w:val="192834F7"/>
    <w:rsid w:val="193171A6"/>
    <w:rsid w:val="193B4086"/>
    <w:rsid w:val="194A67AE"/>
    <w:rsid w:val="19655888"/>
    <w:rsid w:val="196A71B9"/>
    <w:rsid w:val="1976057E"/>
    <w:rsid w:val="197F2F10"/>
    <w:rsid w:val="1980222B"/>
    <w:rsid w:val="198349D9"/>
    <w:rsid w:val="199929DE"/>
    <w:rsid w:val="19A30B49"/>
    <w:rsid w:val="19A31173"/>
    <w:rsid w:val="19CC2107"/>
    <w:rsid w:val="19D10748"/>
    <w:rsid w:val="19D20811"/>
    <w:rsid w:val="19DC7900"/>
    <w:rsid w:val="19E82292"/>
    <w:rsid w:val="19FB1B42"/>
    <w:rsid w:val="1A0617E6"/>
    <w:rsid w:val="1A287A02"/>
    <w:rsid w:val="1A3131E6"/>
    <w:rsid w:val="1A3408EF"/>
    <w:rsid w:val="1A65590F"/>
    <w:rsid w:val="1A691658"/>
    <w:rsid w:val="1A743AF1"/>
    <w:rsid w:val="1A763DA7"/>
    <w:rsid w:val="1A7D7F7A"/>
    <w:rsid w:val="1A920F06"/>
    <w:rsid w:val="1A967B7F"/>
    <w:rsid w:val="1A9D37D5"/>
    <w:rsid w:val="1A9E6688"/>
    <w:rsid w:val="1AA4327F"/>
    <w:rsid w:val="1AA564C6"/>
    <w:rsid w:val="1ABB6C14"/>
    <w:rsid w:val="1AD70A95"/>
    <w:rsid w:val="1ADA0B00"/>
    <w:rsid w:val="1ADA786A"/>
    <w:rsid w:val="1AF64D1E"/>
    <w:rsid w:val="1AF93534"/>
    <w:rsid w:val="1B0455AA"/>
    <w:rsid w:val="1B2106BC"/>
    <w:rsid w:val="1B293698"/>
    <w:rsid w:val="1B2E4925"/>
    <w:rsid w:val="1B3575BF"/>
    <w:rsid w:val="1B3616A8"/>
    <w:rsid w:val="1B4529A6"/>
    <w:rsid w:val="1B495ABE"/>
    <w:rsid w:val="1B5810D5"/>
    <w:rsid w:val="1B5A4713"/>
    <w:rsid w:val="1B6346B0"/>
    <w:rsid w:val="1B76561D"/>
    <w:rsid w:val="1B863D21"/>
    <w:rsid w:val="1B867E6E"/>
    <w:rsid w:val="1B9B286B"/>
    <w:rsid w:val="1BAF2055"/>
    <w:rsid w:val="1BB372C7"/>
    <w:rsid w:val="1BBF3EF4"/>
    <w:rsid w:val="1BBF666E"/>
    <w:rsid w:val="1BD7021C"/>
    <w:rsid w:val="1BDE63ED"/>
    <w:rsid w:val="1BEC19C1"/>
    <w:rsid w:val="1C046EE2"/>
    <w:rsid w:val="1C147C90"/>
    <w:rsid w:val="1C167C0E"/>
    <w:rsid w:val="1C184B28"/>
    <w:rsid w:val="1C194ED1"/>
    <w:rsid w:val="1C1C5F31"/>
    <w:rsid w:val="1C225306"/>
    <w:rsid w:val="1C225B5D"/>
    <w:rsid w:val="1C337C96"/>
    <w:rsid w:val="1C376C6E"/>
    <w:rsid w:val="1C3F7EE8"/>
    <w:rsid w:val="1C5A6F43"/>
    <w:rsid w:val="1C600F1A"/>
    <w:rsid w:val="1C750501"/>
    <w:rsid w:val="1C846314"/>
    <w:rsid w:val="1C9A6DA5"/>
    <w:rsid w:val="1CA94724"/>
    <w:rsid w:val="1CB42D50"/>
    <w:rsid w:val="1CB67348"/>
    <w:rsid w:val="1CC74D65"/>
    <w:rsid w:val="1CC93151"/>
    <w:rsid w:val="1CDA5782"/>
    <w:rsid w:val="1CEA5D02"/>
    <w:rsid w:val="1CF237A2"/>
    <w:rsid w:val="1CF758E2"/>
    <w:rsid w:val="1CFC0338"/>
    <w:rsid w:val="1CFC6B41"/>
    <w:rsid w:val="1CFE16F1"/>
    <w:rsid w:val="1D114BFA"/>
    <w:rsid w:val="1D1871A4"/>
    <w:rsid w:val="1D1E03C8"/>
    <w:rsid w:val="1D220A14"/>
    <w:rsid w:val="1D23700D"/>
    <w:rsid w:val="1D245C6C"/>
    <w:rsid w:val="1D2D0C28"/>
    <w:rsid w:val="1D586565"/>
    <w:rsid w:val="1D5C572C"/>
    <w:rsid w:val="1D5C7F71"/>
    <w:rsid w:val="1D600A5C"/>
    <w:rsid w:val="1D726B90"/>
    <w:rsid w:val="1D7720D6"/>
    <w:rsid w:val="1D7962AF"/>
    <w:rsid w:val="1D861048"/>
    <w:rsid w:val="1D8D6ABD"/>
    <w:rsid w:val="1D8E3792"/>
    <w:rsid w:val="1D912921"/>
    <w:rsid w:val="1D9A1A07"/>
    <w:rsid w:val="1D9D1F24"/>
    <w:rsid w:val="1DA04932"/>
    <w:rsid w:val="1DA25969"/>
    <w:rsid w:val="1DB149E6"/>
    <w:rsid w:val="1DB208E5"/>
    <w:rsid w:val="1DC31679"/>
    <w:rsid w:val="1DD56636"/>
    <w:rsid w:val="1DDE038E"/>
    <w:rsid w:val="1DE679F6"/>
    <w:rsid w:val="1DEB7363"/>
    <w:rsid w:val="1DF15DCE"/>
    <w:rsid w:val="1E04119B"/>
    <w:rsid w:val="1E1279B8"/>
    <w:rsid w:val="1E15494B"/>
    <w:rsid w:val="1E230891"/>
    <w:rsid w:val="1E274603"/>
    <w:rsid w:val="1E32357C"/>
    <w:rsid w:val="1E715BCF"/>
    <w:rsid w:val="1E750E98"/>
    <w:rsid w:val="1E755687"/>
    <w:rsid w:val="1E8C57A1"/>
    <w:rsid w:val="1E9102DB"/>
    <w:rsid w:val="1E9612FC"/>
    <w:rsid w:val="1E9A3240"/>
    <w:rsid w:val="1EB301BF"/>
    <w:rsid w:val="1ECD06CC"/>
    <w:rsid w:val="1ED236E2"/>
    <w:rsid w:val="1ED55071"/>
    <w:rsid w:val="1F0357A6"/>
    <w:rsid w:val="1F0437FD"/>
    <w:rsid w:val="1F447470"/>
    <w:rsid w:val="1F5414DD"/>
    <w:rsid w:val="1F584EF2"/>
    <w:rsid w:val="1F730C79"/>
    <w:rsid w:val="1F903108"/>
    <w:rsid w:val="1FA4218B"/>
    <w:rsid w:val="1FB02739"/>
    <w:rsid w:val="1FB52C83"/>
    <w:rsid w:val="1FE624D4"/>
    <w:rsid w:val="1FF21171"/>
    <w:rsid w:val="1FFE12B5"/>
    <w:rsid w:val="2001155B"/>
    <w:rsid w:val="200371C3"/>
    <w:rsid w:val="200B0FEA"/>
    <w:rsid w:val="201B037D"/>
    <w:rsid w:val="20553D2D"/>
    <w:rsid w:val="20575DAD"/>
    <w:rsid w:val="206435CB"/>
    <w:rsid w:val="206A0CB8"/>
    <w:rsid w:val="208C62A3"/>
    <w:rsid w:val="20953F7B"/>
    <w:rsid w:val="20986C3B"/>
    <w:rsid w:val="20A26C7D"/>
    <w:rsid w:val="20A64033"/>
    <w:rsid w:val="20AD64AF"/>
    <w:rsid w:val="20B13875"/>
    <w:rsid w:val="20B62B38"/>
    <w:rsid w:val="20B74091"/>
    <w:rsid w:val="20BF5BE7"/>
    <w:rsid w:val="20E66975"/>
    <w:rsid w:val="20ED5728"/>
    <w:rsid w:val="20EE3CCD"/>
    <w:rsid w:val="21036868"/>
    <w:rsid w:val="210905EC"/>
    <w:rsid w:val="21234BCA"/>
    <w:rsid w:val="21310FCA"/>
    <w:rsid w:val="21314161"/>
    <w:rsid w:val="21455D44"/>
    <w:rsid w:val="217B0BEB"/>
    <w:rsid w:val="217C34A3"/>
    <w:rsid w:val="218432BE"/>
    <w:rsid w:val="21B45E25"/>
    <w:rsid w:val="21CD259F"/>
    <w:rsid w:val="21DF0CF6"/>
    <w:rsid w:val="21FA4B8A"/>
    <w:rsid w:val="21FE2845"/>
    <w:rsid w:val="22481385"/>
    <w:rsid w:val="224D54CB"/>
    <w:rsid w:val="226101EA"/>
    <w:rsid w:val="226C5613"/>
    <w:rsid w:val="22720306"/>
    <w:rsid w:val="22762E3C"/>
    <w:rsid w:val="22972B19"/>
    <w:rsid w:val="22A1188B"/>
    <w:rsid w:val="22A2549B"/>
    <w:rsid w:val="22B00DA6"/>
    <w:rsid w:val="22B70BDB"/>
    <w:rsid w:val="22B969CE"/>
    <w:rsid w:val="22BF7642"/>
    <w:rsid w:val="22D6572C"/>
    <w:rsid w:val="22D80D62"/>
    <w:rsid w:val="22DA61E8"/>
    <w:rsid w:val="22E24DCE"/>
    <w:rsid w:val="22F31B6B"/>
    <w:rsid w:val="22FD7574"/>
    <w:rsid w:val="22FD7E63"/>
    <w:rsid w:val="2307397A"/>
    <w:rsid w:val="2308642A"/>
    <w:rsid w:val="230F62C5"/>
    <w:rsid w:val="23116D9E"/>
    <w:rsid w:val="231D4D74"/>
    <w:rsid w:val="2335348F"/>
    <w:rsid w:val="233C0C23"/>
    <w:rsid w:val="234C0FEA"/>
    <w:rsid w:val="23511652"/>
    <w:rsid w:val="23524C89"/>
    <w:rsid w:val="236E6D7E"/>
    <w:rsid w:val="236E76D9"/>
    <w:rsid w:val="237A4088"/>
    <w:rsid w:val="237C3A81"/>
    <w:rsid w:val="237F2673"/>
    <w:rsid w:val="238B715C"/>
    <w:rsid w:val="238E4CBB"/>
    <w:rsid w:val="23902993"/>
    <w:rsid w:val="23AB3895"/>
    <w:rsid w:val="23C00431"/>
    <w:rsid w:val="23C625F9"/>
    <w:rsid w:val="23CD026C"/>
    <w:rsid w:val="23CF3838"/>
    <w:rsid w:val="23D95B18"/>
    <w:rsid w:val="23E218DA"/>
    <w:rsid w:val="23EA4D35"/>
    <w:rsid w:val="23EE1C6F"/>
    <w:rsid w:val="23F176EE"/>
    <w:rsid w:val="23F232E4"/>
    <w:rsid w:val="24022706"/>
    <w:rsid w:val="2404364D"/>
    <w:rsid w:val="24090D71"/>
    <w:rsid w:val="24122F9A"/>
    <w:rsid w:val="241B307E"/>
    <w:rsid w:val="242C3657"/>
    <w:rsid w:val="24322881"/>
    <w:rsid w:val="243D67D4"/>
    <w:rsid w:val="243F7464"/>
    <w:rsid w:val="24446D4D"/>
    <w:rsid w:val="24460381"/>
    <w:rsid w:val="24490125"/>
    <w:rsid w:val="245D2253"/>
    <w:rsid w:val="2470048C"/>
    <w:rsid w:val="24857225"/>
    <w:rsid w:val="248D5726"/>
    <w:rsid w:val="249E1C6D"/>
    <w:rsid w:val="24A70580"/>
    <w:rsid w:val="24BC1972"/>
    <w:rsid w:val="24C56A7B"/>
    <w:rsid w:val="24D93E3E"/>
    <w:rsid w:val="24DC3E82"/>
    <w:rsid w:val="24E13868"/>
    <w:rsid w:val="24EC5B3F"/>
    <w:rsid w:val="24FA2D06"/>
    <w:rsid w:val="250B2A3F"/>
    <w:rsid w:val="25101EF4"/>
    <w:rsid w:val="25103CAB"/>
    <w:rsid w:val="25151526"/>
    <w:rsid w:val="252473AC"/>
    <w:rsid w:val="252C5378"/>
    <w:rsid w:val="25392CA7"/>
    <w:rsid w:val="25393266"/>
    <w:rsid w:val="254E18E7"/>
    <w:rsid w:val="25533CD0"/>
    <w:rsid w:val="256269A1"/>
    <w:rsid w:val="25627D60"/>
    <w:rsid w:val="25701C40"/>
    <w:rsid w:val="25765B4E"/>
    <w:rsid w:val="25791D03"/>
    <w:rsid w:val="258F3691"/>
    <w:rsid w:val="25964380"/>
    <w:rsid w:val="25A23B9E"/>
    <w:rsid w:val="25AB48FB"/>
    <w:rsid w:val="25C22BC4"/>
    <w:rsid w:val="25CF5B1D"/>
    <w:rsid w:val="25D03E29"/>
    <w:rsid w:val="25D402D4"/>
    <w:rsid w:val="25D60606"/>
    <w:rsid w:val="25DF42E9"/>
    <w:rsid w:val="25EA3DD0"/>
    <w:rsid w:val="25ED004B"/>
    <w:rsid w:val="25F54E40"/>
    <w:rsid w:val="26117840"/>
    <w:rsid w:val="261244ED"/>
    <w:rsid w:val="261676E2"/>
    <w:rsid w:val="2617405A"/>
    <w:rsid w:val="262451C1"/>
    <w:rsid w:val="262B1EC4"/>
    <w:rsid w:val="262C6023"/>
    <w:rsid w:val="262E7C85"/>
    <w:rsid w:val="26425405"/>
    <w:rsid w:val="2643172A"/>
    <w:rsid w:val="2649395B"/>
    <w:rsid w:val="264F47EE"/>
    <w:rsid w:val="264F4BD4"/>
    <w:rsid w:val="266E6581"/>
    <w:rsid w:val="268537DC"/>
    <w:rsid w:val="268578A5"/>
    <w:rsid w:val="268A0390"/>
    <w:rsid w:val="26972720"/>
    <w:rsid w:val="26AA1804"/>
    <w:rsid w:val="26BF0EB0"/>
    <w:rsid w:val="26C05B5F"/>
    <w:rsid w:val="26E666FB"/>
    <w:rsid w:val="26EA23BC"/>
    <w:rsid w:val="26FF7D08"/>
    <w:rsid w:val="27046F5D"/>
    <w:rsid w:val="27167C03"/>
    <w:rsid w:val="272549BF"/>
    <w:rsid w:val="2728427D"/>
    <w:rsid w:val="2755572D"/>
    <w:rsid w:val="2761046F"/>
    <w:rsid w:val="27640E44"/>
    <w:rsid w:val="276C3C2A"/>
    <w:rsid w:val="27754C0E"/>
    <w:rsid w:val="278471E6"/>
    <w:rsid w:val="278565CB"/>
    <w:rsid w:val="278745D2"/>
    <w:rsid w:val="2787560F"/>
    <w:rsid w:val="27877D2F"/>
    <w:rsid w:val="279024EE"/>
    <w:rsid w:val="279607D5"/>
    <w:rsid w:val="279B1870"/>
    <w:rsid w:val="279B3BA5"/>
    <w:rsid w:val="27A35484"/>
    <w:rsid w:val="27B55ECD"/>
    <w:rsid w:val="27CD7322"/>
    <w:rsid w:val="27D01810"/>
    <w:rsid w:val="27E814D5"/>
    <w:rsid w:val="28184AD4"/>
    <w:rsid w:val="281C3114"/>
    <w:rsid w:val="281E37D5"/>
    <w:rsid w:val="281F1CDA"/>
    <w:rsid w:val="282D5D1D"/>
    <w:rsid w:val="283D0256"/>
    <w:rsid w:val="283E157F"/>
    <w:rsid w:val="28556B65"/>
    <w:rsid w:val="28576E92"/>
    <w:rsid w:val="28607192"/>
    <w:rsid w:val="28617F5F"/>
    <w:rsid w:val="286B7D65"/>
    <w:rsid w:val="287324A4"/>
    <w:rsid w:val="287E3432"/>
    <w:rsid w:val="287F62C3"/>
    <w:rsid w:val="28805F18"/>
    <w:rsid w:val="28851973"/>
    <w:rsid w:val="28967E71"/>
    <w:rsid w:val="28993A74"/>
    <w:rsid w:val="289B5BC1"/>
    <w:rsid w:val="28B44B7E"/>
    <w:rsid w:val="28C61899"/>
    <w:rsid w:val="28C81322"/>
    <w:rsid w:val="28D164FB"/>
    <w:rsid w:val="28E603EC"/>
    <w:rsid w:val="28E7654E"/>
    <w:rsid w:val="28E9512C"/>
    <w:rsid w:val="28EB5AA9"/>
    <w:rsid w:val="28EF045E"/>
    <w:rsid w:val="28F06B5B"/>
    <w:rsid w:val="28FD40E9"/>
    <w:rsid w:val="29057EF9"/>
    <w:rsid w:val="291B3764"/>
    <w:rsid w:val="29215D5D"/>
    <w:rsid w:val="292C2981"/>
    <w:rsid w:val="292D4F43"/>
    <w:rsid w:val="292E726A"/>
    <w:rsid w:val="292F20FF"/>
    <w:rsid w:val="293A0C6D"/>
    <w:rsid w:val="293A25C6"/>
    <w:rsid w:val="293B6080"/>
    <w:rsid w:val="294006A3"/>
    <w:rsid w:val="29411CAA"/>
    <w:rsid w:val="2942071A"/>
    <w:rsid w:val="29543389"/>
    <w:rsid w:val="29593789"/>
    <w:rsid w:val="295F6365"/>
    <w:rsid w:val="296349E8"/>
    <w:rsid w:val="29691016"/>
    <w:rsid w:val="297273DA"/>
    <w:rsid w:val="298B10F8"/>
    <w:rsid w:val="29900550"/>
    <w:rsid w:val="299315AD"/>
    <w:rsid w:val="299B7ED7"/>
    <w:rsid w:val="29AB41F2"/>
    <w:rsid w:val="29AE7A90"/>
    <w:rsid w:val="29BC52CC"/>
    <w:rsid w:val="29C12CBA"/>
    <w:rsid w:val="29C31075"/>
    <w:rsid w:val="29CB4F8C"/>
    <w:rsid w:val="29CE052D"/>
    <w:rsid w:val="29D31CD1"/>
    <w:rsid w:val="29E862BE"/>
    <w:rsid w:val="29EA441C"/>
    <w:rsid w:val="2A0275B6"/>
    <w:rsid w:val="2A05277D"/>
    <w:rsid w:val="2A0C6B19"/>
    <w:rsid w:val="2A0F2762"/>
    <w:rsid w:val="2A374F71"/>
    <w:rsid w:val="2A4178DA"/>
    <w:rsid w:val="2A446011"/>
    <w:rsid w:val="2A5978A3"/>
    <w:rsid w:val="2A5E4F4F"/>
    <w:rsid w:val="2A675A10"/>
    <w:rsid w:val="2A7613C5"/>
    <w:rsid w:val="2A803B04"/>
    <w:rsid w:val="2A88311E"/>
    <w:rsid w:val="2A925E02"/>
    <w:rsid w:val="2AA17572"/>
    <w:rsid w:val="2AA47045"/>
    <w:rsid w:val="2AA620CE"/>
    <w:rsid w:val="2AB21C8D"/>
    <w:rsid w:val="2AB43476"/>
    <w:rsid w:val="2ABF00D1"/>
    <w:rsid w:val="2AC04CF9"/>
    <w:rsid w:val="2AC445BC"/>
    <w:rsid w:val="2ACD68E8"/>
    <w:rsid w:val="2AE936C7"/>
    <w:rsid w:val="2AE942E1"/>
    <w:rsid w:val="2AF521FE"/>
    <w:rsid w:val="2B016C56"/>
    <w:rsid w:val="2B050033"/>
    <w:rsid w:val="2B147EC7"/>
    <w:rsid w:val="2B160350"/>
    <w:rsid w:val="2B360578"/>
    <w:rsid w:val="2B3D118F"/>
    <w:rsid w:val="2B494E57"/>
    <w:rsid w:val="2B4C63DF"/>
    <w:rsid w:val="2B6114AE"/>
    <w:rsid w:val="2B6438E6"/>
    <w:rsid w:val="2B7C4691"/>
    <w:rsid w:val="2B817EBF"/>
    <w:rsid w:val="2BA83BB7"/>
    <w:rsid w:val="2BA9447B"/>
    <w:rsid w:val="2BB25420"/>
    <w:rsid w:val="2BB7008D"/>
    <w:rsid w:val="2BCC0A13"/>
    <w:rsid w:val="2BDC341F"/>
    <w:rsid w:val="2BF45D0D"/>
    <w:rsid w:val="2BF940A3"/>
    <w:rsid w:val="2C11093B"/>
    <w:rsid w:val="2C265D22"/>
    <w:rsid w:val="2C3164BD"/>
    <w:rsid w:val="2C461AB2"/>
    <w:rsid w:val="2C5806BB"/>
    <w:rsid w:val="2C5B1859"/>
    <w:rsid w:val="2C5F73F1"/>
    <w:rsid w:val="2C9149C6"/>
    <w:rsid w:val="2CA910FE"/>
    <w:rsid w:val="2CAA25CA"/>
    <w:rsid w:val="2CB23AF4"/>
    <w:rsid w:val="2CB855CA"/>
    <w:rsid w:val="2CC07EB6"/>
    <w:rsid w:val="2CD167D9"/>
    <w:rsid w:val="2CE24A98"/>
    <w:rsid w:val="2CE776D1"/>
    <w:rsid w:val="2D0321EF"/>
    <w:rsid w:val="2D0360C0"/>
    <w:rsid w:val="2D061DFB"/>
    <w:rsid w:val="2D075466"/>
    <w:rsid w:val="2D084C20"/>
    <w:rsid w:val="2D114290"/>
    <w:rsid w:val="2D12672F"/>
    <w:rsid w:val="2D205774"/>
    <w:rsid w:val="2D26475F"/>
    <w:rsid w:val="2D3362EC"/>
    <w:rsid w:val="2D384474"/>
    <w:rsid w:val="2D457683"/>
    <w:rsid w:val="2D475E68"/>
    <w:rsid w:val="2D484ABA"/>
    <w:rsid w:val="2D5E285F"/>
    <w:rsid w:val="2D695215"/>
    <w:rsid w:val="2D6F3ECE"/>
    <w:rsid w:val="2D7B6CB9"/>
    <w:rsid w:val="2D864546"/>
    <w:rsid w:val="2D8B63D4"/>
    <w:rsid w:val="2D9C501F"/>
    <w:rsid w:val="2DAA49D5"/>
    <w:rsid w:val="2DAF6680"/>
    <w:rsid w:val="2DC3517F"/>
    <w:rsid w:val="2DCA7436"/>
    <w:rsid w:val="2DCE7C85"/>
    <w:rsid w:val="2DD85FFB"/>
    <w:rsid w:val="2DEA102B"/>
    <w:rsid w:val="2DF20231"/>
    <w:rsid w:val="2E0963DB"/>
    <w:rsid w:val="2E2E639C"/>
    <w:rsid w:val="2E371F86"/>
    <w:rsid w:val="2E4968E1"/>
    <w:rsid w:val="2E4A111D"/>
    <w:rsid w:val="2E54653B"/>
    <w:rsid w:val="2E592C5A"/>
    <w:rsid w:val="2E630B2A"/>
    <w:rsid w:val="2E6E5C58"/>
    <w:rsid w:val="2E741C18"/>
    <w:rsid w:val="2E81154C"/>
    <w:rsid w:val="2E90064A"/>
    <w:rsid w:val="2E951222"/>
    <w:rsid w:val="2E9D1431"/>
    <w:rsid w:val="2EA0528D"/>
    <w:rsid w:val="2EA77B14"/>
    <w:rsid w:val="2EAF5594"/>
    <w:rsid w:val="2EB15A10"/>
    <w:rsid w:val="2EB60097"/>
    <w:rsid w:val="2EBB1756"/>
    <w:rsid w:val="2EC22312"/>
    <w:rsid w:val="2EC26C99"/>
    <w:rsid w:val="2ED04731"/>
    <w:rsid w:val="2EDD4D44"/>
    <w:rsid w:val="2EE0366D"/>
    <w:rsid w:val="2EEB39DD"/>
    <w:rsid w:val="2EF46D79"/>
    <w:rsid w:val="2EF93A64"/>
    <w:rsid w:val="2EFE7F5C"/>
    <w:rsid w:val="2F0E205F"/>
    <w:rsid w:val="2F1879E0"/>
    <w:rsid w:val="2F1C2D48"/>
    <w:rsid w:val="2F2479AD"/>
    <w:rsid w:val="2F374FED"/>
    <w:rsid w:val="2F4D2063"/>
    <w:rsid w:val="2F567341"/>
    <w:rsid w:val="2F724E7F"/>
    <w:rsid w:val="2F7B29D1"/>
    <w:rsid w:val="2F7E1A87"/>
    <w:rsid w:val="2F830861"/>
    <w:rsid w:val="2F8872AE"/>
    <w:rsid w:val="2F9F500F"/>
    <w:rsid w:val="2FA9686E"/>
    <w:rsid w:val="2FB27DB9"/>
    <w:rsid w:val="2FBC3ED0"/>
    <w:rsid w:val="2FC22B73"/>
    <w:rsid w:val="2FCD61E4"/>
    <w:rsid w:val="2FCE3055"/>
    <w:rsid w:val="2FD94A2C"/>
    <w:rsid w:val="2FE27A1D"/>
    <w:rsid w:val="2FF30FBD"/>
    <w:rsid w:val="2FF5640E"/>
    <w:rsid w:val="30130256"/>
    <w:rsid w:val="30257BD4"/>
    <w:rsid w:val="302E4043"/>
    <w:rsid w:val="30343819"/>
    <w:rsid w:val="30375ACE"/>
    <w:rsid w:val="30432A39"/>
    <w:rsid w:val="305B1F21"/>
    <w:rsid w:val="306057A2"/>
    <w:rsid w:val="30626E78"/>
    <w:rsid w:val="306501BC"/>
    <w:rsid w:val="30670BC9"/>
    <w:rsid w:val="306D576D"/>
    <w:rsid w:val="3073799A"/>
    <w:rsid w:val="3076397A"/>
    <w:rsid w:val="30880526"/>
    <w:rsid w:val="308E056E"/>
    <w:rsid w:val="3093393D"/>
    <w:rsid w:val="309E568B"/>
    <w:rsid w:val="30AB174B"/>
    <w:rsid w:val="30D0746D"/>
    <w:rsid w:val="30DA7519"/>
    <w:rsid w:val="30E549B8"/>
    <w:rsid w:val="30F3492D"/>
    <w:rsid w:val="30F52331"/>
    <w:rsid w:val="30FA79AC"/>
    <w:rsid w:val="30FD36B1"/>
    <w:rsid w:val="310C45D6"/>
    <w:rsid w:val="311A1F9D"/>
    <w:rsid w:val="31276AF3"/>
    <w:rsid w:val="31443BE9"/>
    <w:rsid w:val="3144435D"/>
    <w:rsid w:val="31485C1A"/>
    <w:rsid w:val="314E5833"/>
    <w:rsid w:val="315E608E"/>
    <w:rsid w:val="3175475E"/>
    <w:rsid w:val="31767284"/>
    <w:rsid w:val="317F0C6A"/>
    <w:rsid w:val="31950CB9"/>
    <w:rsid w:val="319F06BB"/>
    <w:rsid w:val="31A314EF"/>
    <w:rsid w:val="31A52F75"/>
    <w:rsid w:val="31A632B3"/>
    <w:rsid w:val="31A902B3"/>
    <w:rsid w:val="31AD1861"/>
    <w:rsid w:val="31B765DA"/>
    <w:rsid w:val="31B859E0"/>
    <w:rsid w:val="31BB07CF"/>
    <w:rsid w:val="31C450FD"/>
    <w:rsid w:val="31D1090E"/>
    <w:rsid w:val="31D300DA"/>
    <w:rsid w:val="31E3017C"/>
    <w:rsid w:val="31FE5210"/>
    <w:rsid w:val="320D05A1"/>
    <w:rsid w:val="3224671D"/>
    <w:rsid w:val="32290DB8"/>
    <w:rsid w:val="322C3AFF"/>
    <w:rsid w:val="32310033"/>
    <w:rsid w:val="32333D92"/>
    <w:rsid w:val="32411BCB"/>
    <w:rsid w:val="32514357"/>
    <w:rsid w:val="32616B09"/>
    <w:rsid w:val="326C3EBB"/>
    <w:rsid w:val="329061A0"/>
    <w:rsid w:val="32976796"/>
    <w:rsid w:val="32A1535E"/>
    <w:rsid w:val="32A36939"/>
    <w:rsid w:val="32A52614"/>
    <w:rsid w:val="32BA07EC"/>
    <w:rsid w:val="32BD53B0"/>
    <w:rsid w:val="32CB2216"/>
    <w:rsid w:val="32CC30CA"/>
    <w:rsid w:val="32F01450"/>
    <w:rsid w:val="32F7358F"/>
    <w:rsid w:val="33003EAD"/>
    <w:rsid w:val="3305742F"/>
    <w:rsid w:val="331D63B6"/>
    <w:rsid w:val="3320004F"/>
    <w:rsid w:val="33255DEC"/>
    <w:rsid w:val="332E3DB5"/>
    <w:rsid w:val="333701F3"/>
    <w:rsid w:val="33483772"/>
    <w:rsid w:val="334F1D02"/>
    <w:rsid w:val="336217C6"/>
    <w:rsid w:val="33714CEA"/>
    <w:rsid w:val="33724B4B"/>
    <w:rsid w:val="33794F76"/>
    <w:rsid w:val="33796035"/>
    <w:rsid w:val="337A2DDF"/>
    <w:rsid w:val="337F74F5"/>
    <w:rsid w:val="3391244D"/>
    <w:rsid w:val="33AB7C7B"/>
    <w:rsid w:val="33AE7507"/>
    <w:rsid w:val="33BB4FEC"/>
    <w:rsid w:val="33C9143A"/>
    <w:rsid w:val="33D55A89"/>
    <w:rsid w:val="33DD7713"/>
    <w:rsid w:val="33DF2EFD"/>
    <w:rsid w:val="33F46991"/>
    <w:rsid w:val="34103F4F"/>
    <w:rsid w:val="34232D28"/>
    <w:rsid w:val="342E2ADF"/>
    <w:rsid w:val="343A0ABE"/>
    <w:rsid w:val="343B464D"/>
    <w:rsid w:val="34425927"/>
    <w:rsid w:val="34481788"/>
    <w:rsid w:val="344C5603"/>
    <w:rsid w:val="34821FB5"/>
    <w:rsid w:val="348F17FE"/>
    <w:rsid w:val="34970493"/>
    <w:rsid w:val="349C64AD"/>
    <w:rsid w:val="34A5066D"/>
    <w:rsid w:val="34AA3F4D"/>
    <w:rsid w:val="34AE2D40"/>
    <w:rsid w:val="34AF0BE8"/>
    <w:rsid w:val="34BD45C8"/>
    <w:rsid w:val="34C140B2"/>
    <w:rsid w:val="34C322E7"/>
    <w:rsid w:val="34C87BBC"/>
    <w:rsid w:val="34D132A5"/>
    <w:rsid w:val="34D41015"/>
    <w:rsid w:val="34D537C5"/>
    <w:rsid w:val="350B3EA6"/>
    <w:rsid w:val="35120D14"/>
    <w:rsid w:val="35144B46"/>
    <w:rsid w:val="352935B8"/>
    <w:rsid w:val="353A2AA6"/>
    <w:rsid w:val="35405BF0"/>
    <w:rsid w:val="35656AD1"/>
    <w:rsid w:val="357215E1"/>
    <w:rsid w:val="35775E27"/>
    <w:rsid w:val="357C4FE4"/>
    <w:rsid w:val="35874A2F"/>
    <w:rsid w:val="358C4C47"/>
    <w:rsid w:val="35921E9E"/>
    <w:rsid w:val="359B32C2"/>
    <w:rsid w:val="35A17D22"/>
    <w:rsid w:val="35A66AC9"/>
    <w:rsid w:val="35AD6A2F"/>
    <w:rsid w:val="35B67979"/>
    <w:rsid w:val="35B70E19"/>
    <w:rsid w:val="35BF2112"/>
    <w:rsid w:val="35CD2619"/>
    <w:rsid w:val="35D84E41"/>
    <w:rsid w:val="35DF4904"/>
    <w:rsid w:val="35E742E5"/>
    <w:rsid w:val="36060308"/>
    <w:rsid w:val="360C6704"/>
    <w:rsid w:val="36165181"/>
    <w:rsid w:val="362214AD"/>
    <w:rsid w:val="362C252C"/>
    <w:rsid w:val="36303822"/>
    <w:rsid w:val="364802C1"/>
    <w:rsid w:val="364B3381"/>
    <w:rsid w:val="36555D90"/>
    <w:rsid w:val="36714228"/>
    <w:rsid w:val="36852907"/>
    <w:rsid w:val="36881CB3"/>
    <w:rsid w:val="368D18DE"/>
    <w:rsid w:val="368F53F0"/>
    <w:rsid w:val="36D11F8B"/>
    <w:rsid w:val="36FE06D3"/>
    <w:rsid w:val="37245990"/>
    <w:rsid w:val="37294DBB"/>
    <w:rsid w:val="372C1214"/>
    <w:rsid w:val="373326B3"/>
    <w:rsid w:val="375151ED"/>
    <w:rsid w:val="37575618"/>
    <w:rsid w:val="37686C67"/>
    <w:rsid w:val="376E0E04"/>
    <w:rsid w:val="37703F90"/>
    <w:rsid w:val="37793D5A"/>
    <w:rsid w:val="377F7287"/>
    <w:rsid w:val="37A95CFC"/>
    <w:rsid w:val="37B31C6E"/>
    <w:rsid w:val="37B455A0"/>
    <w:rsid w:val="37CD1BF6"/>
    <w:rsid w:val="37D07ECE"/>
    <w:rsid w:val="37D74892"/>
    <w:rsid w:val="37E00418"/>
    <w:rsid w:val="37F62119"/>
    <w:rsid w:val="37F740B1"/>
    <w:rsid w:val="37FF063E"/>
    <w:rsid w:val="38032C49"/>
    <w:rsid w:val="380B3DD6"/>
    <w:rsid w:val="380C7C90"/>
    <w:rsid w:val="3814357F"/>
    <w:rsid w:val="381B375F"/>
    <w:rsid w:val="381C5C76"/>
    <w:rsid w:val="38280A7C"/>
    <w:rsid w:val="383B1C2F"/>
    <w:rsid w:val="384B115B"/>
    <w:rsid w:val="385D2C1F"/>
    <w:rsid w:val="38705F32"/>
    <w:rsid w:val="38730B41"/>
    <w:rsid w:val="38743951"/>
    <w:rsid w:val="38791EB7"/>
    <w:rsid w:val="38832E26"/>
    <w:rsid w:val="388B29DB"/>
    <w:rsid w:val="389C71C6"/>
    <w:rsid w:val="38A55E34"/>
    <w:rsid w:val="38AA5C90"/>
    <w:rsid w:val="38BA14F5"/>
    <w:rsid w:val="38CE15F4"/>
    <w:rsid w:val="38D57E2D"/>
    <w:rsid w:val="38DB7947"/>
    <w:rsid w:val="38EB35EE"/>
    <w:rsid w:val="38F434B5"/>
    <w:rsid w:val="38F861C1"/>
    <w:rsid w:val="39010048"/>
    <w:rsid w:val="39031550"/>
    <w:rsid w:val="3909174E"/>
    <w:rsid w:val="3909191C"/>
    <w:rsid w:val="390D6B3B"/>
    <w:rsid w:val="392D64F5"/>
    <w:rsid w:val="393068AF"/>
    <w:rsid w:val="393D7101"/>
    <w:rsid w:val="39421B6C"/>
    <w:rsid w:val="39424045"/>
    <w:rsid w:val="39560336"/>
    <w:rsid w:val="396D38F9"/>
    <w:rsid w:val="39711144"/>
    <w:rsid w:val="39737380"/>
    <w:rsid w:val="397E09F2"/>
    <w:rsid w:val="3980507C"/>
    <w:rsid w:val="3980536E"/>
    <w:rsid w:val="398A127B"/>
    <w:rsid w:val="39BC4A3B"/>
    <w:rsid w:val="39C17B6C"/>
    <w:rsid w:val="39C322D7"/>
    <w:rsid w:val="39C3569F"/>
    <w:rsid w:val="39CD129B"/>
    <w:rsid w:val="39E9513B"/>
    <w:rsid w:val="39F300A8"/>
    <w:rsid w:val="39FE0BEC"/>
    <w:rsid w:val="3A0827F0"/>
    <w:rsid w:val="3A0975B1"/>
    <w:rsid w:val="3A2C5527"/>
    <w:rsid w:val="3A320816"/>
    <w:rsid w:val="3A393709"/>
    <w:rsid w:val="3A3B5C0E"/>
    <w:rsid w:val="3A3E7CB9"/>
    <w:rsid w:val="3A434596"/>
    <w:rsid w:val="3A486CAC"/>
    <w:rsid w:val="3A5845A2"/>
    <w:rsid w:val="3A5878A5"/>
    <w:rsid w:val="3A611230"/>
    <w:rsid w:val="3A620B46"/>
    <w:rsid w:val="3A6B1455"/>
    <w:rsid w:val="3A880469"/>
    <w:rsid w:val="3AA63388"/>
    <w:rsid w:val="3AA94854"/>
    <w:rsid w:val="3AB0566B"/>
    <w:rsid w:val="3AB154EC"/>
    <w:rsid w:val="3ABA2AE7"/>
    <w:rsid w:val="3AC77CE6"/>
    <w:rsid w:val="3ACE65DB"/>
    <w:rsid w:val="3AD779C4"/>
    <w:rsid w:val="3AD921BE"/>
    <w:rsid w:val="3ADE7683"/>
    <w:rsid w:val="3AE94C29"/>
    <w:rsid w:val="3AEA1EBE"/>
    <w:rsid w:val="3AEC4C6D"/>
    <w:rsid w:val="3AF01A59"/>
    <w:rsid w:val="3AF47DEE"/>
    <w:rsid w:val="3AFA1D46"/>
    <w:rsid w:val="3AFC7A9F"/>
    <w:rsid w:val="3B060CB1"/>
    <w:rsid w:val="3B1B55DF"/>
    <w:rsid w:val="3B1F4AB7"/>
    <w:rsid w:val="3B3717BE"/>
    <w:rsid w:val="3B4D583B"/>
    <w:rsid w:val="3B586EE8"/>
    <w:rsid w:val="3B627404"/>
    <w:rsid w:val="3B737312"/>
    <w:rsid w:val="3B7878DC"/>
    <w:rsid w:val="3B7C4E2A"/>
    <w:rsid w:val="3B7D5CE4"/>
    <w:rsid w:val="3BA4351C"/>
    <w:rsid w:val="3BA56B6D"/>
    <w:rsid w:val="3BAE10A9"/>
    <w:rsid w:val="3BC33750"/>
    <w:rsid w:val="3BCF687A"/>
    <w:rsid w:val="3BD63F1C"/>
    <w:rsid w:val="3BDE3FDE"/>
    <w:rsid w:val="3BF22397"/>
    <w:rsid w:val="3BF8355F"/>
    <w:rsid w:val="3BFA39C9"/>
    <w:rsid w:val="3C0F2A62"/>
    <w:rsid w:val="3C105FD6"/>
    <w:rsid w:val="3C1728BF"/>
    <w:rsid w:val="3C1D5D52"/>
    <w:rsid w:val="3C4556F1"/>
    <w:rsid w:val="3C464171"/>
    <w:rsid w:val="3C4875E7"/>
    <w:rsid w:val="3C4F204B"/>
    <w:rsid w:val="3C543351"/>
    <w:rsid w:val="3C5E2954"/>
    <w:rsid w:val="3C741B71"/>
    <w:rsid w:val="3C797437"/>
    <w:rsid w:val="3C7D715F"/>
    <w:rsid w:val="3C800CB1"/>
    <w:rsid w:val="3C8C2AE1"/>
    <w:rsid w:val="3C8E4934"/>
    <w:rsid w:val="3C954003"/>
    <w:rsid w:val="3C955DC6"/>
    <w:rsid w:val="3C9F0EC0"/>
    <w:rsid w:val="3CB5340A"/>
    <w:rsid w:val="3CBD2912"/>
    <w:rsid w:val="3CC31DC3"/>
    <w:rsid w:val="3CC61232"/>
    <w:rsid w:val="3CD53889"/>
    <w:rsid w:val="3CDC1806"/>
    <w:rsid w:val="3CE57C3F"/>
    <w:rsid w:val="3D0A3B90"/>
    <w:rsid w:val="3D162331"/>
    <w:rsid w:val="3D221689"/>
    <w:rsid w:val="3D2932E5"/>
    <w:rsid w:val="3D3A3461"/>
    <w:rsid w:val="3D3C290E"/>
    <w:rsid w:val="3D461328"/>
    <w:rsid w:val="3D4979AE"/>
    <w:rsid w:val="3D4B2687"/>
    <w:rsid w:val="3D5123D8"/>
    <w:rsid w:val="3D592086"/>
    <w:rsid w:val="3D5F7764"/>
    <w:rsid w:val="3D7E42BC"/>
    <w:rsid w:val="3D891E21"/>
    <w:rsid w:val="3D8F2C88"/>
    <w:rsid w:val="3D9374B2"/>
    <w:rsid w:val="3D9445BD"/>
    <w:rsid w:val="3D9D5384"/>
    <w:rsid w:val="3DAB5A26"/>
    <w:rsid w:val="3DAD480C"/>
    <w:rsid w:val="3DB954C1"/>
    <w:rsid w:val="3DBE7EAB"/>
    <w:rsid w:val="3DCB1AED"/>
    <w:rsid w:val="3DE47437"/>
    <w:rsid w:val="3DE853D9"/>
    <w:rsid w:val="3DF864BF"/>
    <w:rsid w:val="3E094696"/>
    <w:rsid w:val="3E0F2A60"/>
    <w:rsid w:val="3E187D6B"/>
    <w:rsid w:val="3E27105E"/>
    <w:rsid w:val="3E2E24D2"/>
    <w:rsid w:val="3E3363DD"/>
    <w:rsid w:val="3E395BDE"/>
    <w:rsid w:val="3E3E5421"/>
    <w:rsid w:val="3E447380"/>
    <w:rsid w:val="3E4656AB"/>
    <w:rsid w:val="3E4B6088"/>
    <w:rsid w:val="3E5F0C62"/>
    <w:rsid w:val="3E654056"/>
    <w:rsid w:val="3E7A2694"/>
    <w:rsid w:val="3E947A19"/>
    <w:rsid w:val="3ECB2AAE"/>
    <w:rsid w:val="3ED23608"/>
    <w:rsid w:val="3EDE420F"/>
    <w:rsid w:val="3F057270"/>
    <w:rsid w:val="3F06467D"/>
    <w:rsid w:val="3F175F96"/>
    <w:rsid w:val="3F287846"/>
    <w:rsid w:val="3F393799"/>
    <w:rsid w:val="3F3D6CC8"/>
    <w:rsid w:val="3F4F1D97"/>
    <w:rsid w:val="3F546CEC"/>
    <w:rsid w:val="3F580105"/>
    <w:rsid w:val="3F5A24CF"/>
    <w:rsid w:val="3F5E4F97"/>
    <w:rsid w:val="3F6036EA"/>
    <w:rsid w:val="3F93239F"/>
    <w:rsid w:val="3F9E7BE2"/>
    <w:rsid w:val="3FA416EB"/>
    <w:rsid w:val="3FA76022"/>
    <w:rsid w:val="3FAD2C5B"/>
    <w:rsid w:val="3FAE40CF"/>
    <w:rsid w:val="3FB22A28"/>
    <w:rsid w:val="3FB76252"/>
    <w:rsid w:val="3FBD6221"/>
    <w:rsid w:val="3FBE181F"/>
    <w:rsid w:val="3FBF2D94"/>
    <w:rsid w:val="3FC94F90"/>
    <w:rsid w:val="3FD961D5"/>
    <w:rsid w:val="3FE57594"/>
    <w:rsid w:val="3FF27D47"/>
    <w:rsid w:val="3FF65275"/>
    <w:rsid w:val="40032267"/>
    <w:rsid w:val="400E218A"/>
    <w:rsid w:val="40162789"/>
    <w:rsid w:val="401850D6"/>
    <w:rsid w:val="40192C40"/>
    <w:rsid w:val="4023609B"/>
    <w:rsid w:val="40261D18"/>
    <w:rsid w:val="402F3EDB"/>
    <w:rsid w:val="40343579"/>
    <w:rsid w:val="40383929"/>
    <w:rsid w:val="40422655"/>
    <w:rsid w:val="40427BF8"/>
    <w:rsid w:val="40543EED"/>
    <w:rsid w:val="405561C7"/>
    <w:rsid w:val="405C1D68"/>
    <w:rsid w:val="40611D0B"/>
    <w:rsid w:val="406F74EC"/>
    <w:rsid w:val="408E2618"/>
    <w:rsid w:val="408F47A2"/>
    <w:rsid w:val="40914D9B"/>
    <w:rsid w:val="40BE736E"/>
    <w:rsid w:val="40DE178D"/>
    <w:rsid w:val="40E61D19"/>
    <w:rsid w:val="40F21CD1"/>
    <w:rsid w:val="40F56D55"/>
    <w:rsid w:val="40F6344D"/>
    <w:rsid w:val="4110032E"/>
    <w:rsid w:val="411D33E5"/>
    <w:rsid w:val="4120272D"/>
    <w:rsid w:val="4123471F"/>
    <w:rsid w:val="41280795"/>
    <w:rsid w:val="41282764"/>
    <w:rsid w:val="412A173E"/>
    <w:rsid w:val="4141235B"/>
    <w:rsid w:val="414C026E"/>
    <w:rsid w:val="414C34F6"/>
    <w:rsid w:val="41587F9F"/>
    <w:rsid w:val="41610608"/>
    <w:rsid w:val="416209B9"/>
    <w:rsid w:val="41661451"/>
    <w:rsid w:val="419E4739"/>
    <w:rsid w:val="41B37E59"/>
    <w:rsid w:val="41B45728"/>
    <w:rsid w:val="41B71521"/>
    <w:rsid w:val="41C93B62"/>
    <w:rsid w:val="41D33CD7"/>
    <w:rsid w:val="41E77167"/>
    <w:rsid w:val="42006E18"/>
    <w:rsid w:val="420A0CD9"/>
    <w:rsid w:val="421748A6"/>
    <w:rsid w:val="421B6037"/>
    <w:rsid w:val="422735CC"/>
    <w:rsid w:val="422A4CAD"/>
    <w:rsid w:val="422B1A1A"/>
    <w:rsid w:val="42364C28"/>
    <w:rsid w:val="423D6DEF"/>
    <w:rsid w:val="42644603"/>
    <w:rsid w:val="427E7691"/>
    <w:rsid w:val="42905083"/>
    <w:rsid w:val="429530A4"/>
    <w:rsid w:val="4295326A"/>
    <w:rsid w:val="42964E42"/>
    <w:rsid w:val="429E12B6"/>
    <w:rsid w:val="42B825AE"/>
    <w:rsid w:val="42BB2275"/>
    <w:rsid w:val="42BC34F2"/>
    <w:rsid w:val="42BC5F02"/>
    <w:rsid w:val="42C050F5"/>
    <w:rsid w:val="42CF2471"/>
    <w:rsid w:val="42E07D5E"/>
    <w:rsid w:val="42E9135A"/>
    <w:rsid w:val="42EE7869"/>
    <w:rsid w:val="43020364"/>
    <w:rsid w:val="431F499A"/>
    <w:rsid w:val="432C3E38"/>
    <w:rsid w:val="432E1322"/>
    <w:rsid w:val="43300DB2"/>
    <w:rsid w:val="433021DF"/>
    <w:rsid w:val="433A49F3"/>
    <w:rsid w:val="433E4669"/>
    <w:rsid w:val="434156BB"/>
    <w:rsid w:val="43531369"/>
    <w:rsid w:val="43641362"/>
    <w:rsid w:val="436C1D37"/>
    <w:rsid w:val="436E6D69"/>
    <w:rsid w:val="4371484F"/>
    <w:rsid w:val="4375361D"/>
    <w:rsid w:val="4381313B"/>
    <w:rsid w:val="4389563D"/>
    <w:rsid w:val="438B455B"/>
    <w:rsid w:val="438E3CF7"/>
    <w:rsid w:val="43A024D2"/>
    <w:rsid w:val="43B25601"/>
    <w:rsid w:val="43B35E3C"/>
    <w:rsid w:val="43B4720C"/>
    <w:rsid w:val="43B93603"/>
    <w:rsid w:val="43BF07E6"/>
    <w:rsid w:val="43C00ACB"/>
    <w:rsid w:val="43E219B7"/>
    <w:rsid w:val="441A19B6"/>
    <w:rsid w:val="4428745A"/>
    <w:rsid w:val="442C1742"/>
    <w:rsid w:val="444A4DC2"/>
    <w:rsid w:val="44637DF0"/>
    <w:rsid w:val="446C7D8B"/>
    <w:rsid w:val="447819DC"/>
    <w:rsid w:val="44837E0F"/>
    <w:rsid w:val="4498498F"/>
    <w:rsid w:val="44985028"/>
    <w:rsid w:val="44A07C97"/>
    <w:rsid w:val="44A308A1"/>
    <w:rsid w:val="44A548C4"/>
    <w:rsid w:val="44A93167"/>
    <w:rsid w:val="44AE1032"/>
    <w:rsid w:val="44C41C5D"/>
    <w:rsid w:val="44DD7C4D"/>
    <w:rsid w:val="44E16544"/>
    <w:rsid w:val="44E91526"/>
    <w:rsid w:val="44E96E5B"/>
    <w:rsid w:val="44F233EC"/>
    <w:rsid w:val="450834CA"/>
    <w:rsid w:val="451257AB"/>
    <w:rsid w:val="4522416A"/>
    <w:rsid w:val="45296158"/>
    <w:rsid w:val="45355C0A"/>
    <w:rsid w:val="45365012"/>
    <w:rsid w:val="4539050F"/>
    <w:rsid w:val="455B4043"/>
    <w:rsid w:val="456C3A0F"/>
    <w:rsid w:val="457F5214"/>
    <w:rsid w:val="458017ED"/>
    <w:rsid w:val="45854A0E"/>
    <w:rsid w:val="45A609D6"/>
    <w:rsid w:val="45A94A3E"/>
    <w:rsid w:val="45AE25A5"/>
    <w:rsid w:val="45B12F61"/>
    <w:rsid w:val="45D731EC"/>
    <w:rsid w:val="45E52468"/>
    <w:rsid w:val="45ED38ED"/>
    <w:rsid w:val="45FA1784"/>
    <w:rsid w:val="46102439"/>
    <w:rsid w:val="46175047"/>
    <w:rsid w:val="461D67DF"/>
    <w:rsid w:val="46232ED6"/>
    <w:rsid w:val="462C3FD9"/>
    <w:rsid w:val="462D5927"/>
    <w:rsid w:val="462D6C71"/>
    <w:rsid w:val="46333D54"/>
    <w:rsid w:val="4639196B"/>
    <w:rsid w:val="463B33B6"/>
    <w:rsid w:val="4640274E"/>
    <w:rsid w:val="46430122"/>
    <w:rsid w:val="465E1BD3"/>
    <w:rsid w:val="466B2B3E"/>
    <w:rsid w:val="466C171B"/>
    <w:rsid w:val="4687795B"/>
    <w:rsid w:val="46971DD4"/>
    <w:rsid w:val="469935B9"/>
    <w:rsid w:val="46A338C8"/>
    <w:rsid w:val="46A713CF"/>
    <w:rsid w:val="46B21575"/>
    <w:rsid w:val="46C36C66"/>
    <w:rsid w:val="46C72FDD"/>
    <w:rsid w:val="46D06CDB"/>
    <w:rsid w:val="46DF35B3"/>
    <w:rsid w:val="470707D4"/>
    <w:rsid w:val="470E15D4"/>
    <w:rsid w:val="470E6F0D"/>
    <w:rsid w:val="471427C6"/>
    <w:rsid w:val="47570322"/>
    <w:rsid w:val="47591E46"/>
    <w:rsid w:val="476B19BE"/>
    <w:rsid w:val="4785557B"/>
    <w:rsid w:val="47936AB2"/>
    <w:rsid w:val="47940417"/>
    <w:rsid w:val="47BD68DF"/>
    <w:rsid w:val="47BE4899"/>
    <w:rsid w:val="47CB0EDF"/>
    <w:rsid w:val="47E24ADB"/>
    <w:rsid w:val="47E42F67"/>
    <w:rsid w:val="47E964A9"/>
    <w:rsid w:val="47F24A00"/>
    <w:rsid w:val="480C476F"/>
    <w:rsid w:val="481479AA"/>
    <w:rsid w:val="48173B5D"/>
    <w:rsid w:val="481A585A"/>
    <w:rsid w:val="484424BD"/>
    <w:rsid w:val="48520289"/>
    <w:rsid w:val="48536F36"/>
    <w:rsid w:val="485557C4"/>
    <w:rsid w:val="48644587"/>
    <w:rsid w:val="48675681"/>
    <w:rsid w:val="48681F40"/>
    <w:rsid w:val="487D39A8"/>
    <w:rsid w:val="488A4F6F"/>
    <w:rsid w:val="4892171D"/>
    <w:rsid w:val="4898529A"/>
    <w:rsid w:val="489F020C"/>
    <w:rsid w:val="48A275BE"/>
    <w:rsid w:val="48A300EC"/>
    <w:rsid w:val="48B3683D"/>
    <w:rsid w:val="48B51885"/>
    <w:rsid w:val="48B53040"/>
    <w:rsid w:val="48BF124F"/>
    <w:rsid w:val="48C7505A"/>
    <w:rsid w:val="48D92809"/>
    <w:rsid w:val="48E07717"/>
    <w:rsid w:val="48E325EF"/>
    <w:rsid w:val="48E82F07"/>
    <w:rsid w:val="48EE52D2"/>
    <w:rsid w:val="48EF4AB7"/>
    <w:rsid w:val="48F4078F"/>
    <w:rsid w:val="48F51ED6"/>
    <w:rsid w:val="48F70102"/>
    <w:rsid w:val="48F77D8F"/>
    <w:rsid w:val="4906304D"/>
    <w:rsid w:val="492724C7"/>
    <w:rsid w:val="492C2E67"/>
    <w:rsid w:val="492E0608"/>
    <w:rsid w:val="49615799"/>
    <w:rsid w:val="49675F01"/>
    <w:rsid w:val="496D001D"/>
    <w:rsid w:val="49752DBF"/>
    <w:rsid w:val="498A02F9"/>
    <w:rsid w:val="49981ACF"/>
    <w:rsid w:val="49A719C5"/>
    <w:rsid w:val="49A957BD"/>
    <w:rsid w:val="49B41361"/>
    <w:rsid w:val="49B45A0D"/>
    <w:rsid w:val="49C4674A"/>
    <w:rsid w:val="49D633B2"/>
    <w:rsid w:val="49EA16EC"/>
    <w:rsid w:val="49EB6F56"/>
    <w:rsid w:val="49ED30D8"/>
    <w:rsid w:val="49F31665"/>
    <w:rsid w:val="4A027E6D"/>
    <w:rsid w:val="4A06032F"/>
    <w:rsid w:val="4A197EE0"/>
    <w:rsid w:val="4A1A1C43"/>
    <w:rsid w:val="4A1A67A9"/>
    <w:rsid w:val="4A236F2B"/>
    <w:rsid w:val="4A280BAD"/>
    <w:rsid w:val="4A2D6E4C"/>
    <w:rsid w:val="4A364DB3"/>
    <w:rsid w:val="4A446EBE"/>
    <w:rsid w:val="4A4C4FB5"/>
    <w:rsid w:val="4A5008A2"/>
    <w:rsid w:val="4A5C1991"/>
    <w:rsid w:val="4A677F22"/>
    <w:rsid w:val="4A774733"/>
    <w:rsid w:val="4A931451"/>
    <w:rsid w:val="4AA26602"/>
    <w:rsid w:val="4AAE75CE"/>
    <w:rsid w:val="4AB60161"/>
    <w:rsid w:val="4ABE2718"/>
    <w:rsid w:val="4AC33766"/>
    <w:rsid w:val="4AD027EE"/>
    <w:rsid w:val="4AE17448"/>
    <w:rsid w:val="4B0564D1"/>
    <w:rsid w:val="4B09389B"/>
    <w:rsid w:val="4B1D5448"/>
    <w:rsid w:val="4B245F92"/>
    <w:rsid w:val="4B3E17A5"/>
    <w:rsid w:val="4B590B4A"/>
    <w:rsid w:val="4B665AFB"/>
    <w:rsid w:val="4B822BDF"/>
    <w:rsid w:val="4B8A0122"/>
    <w:rsid w:val="4B8D16A9"/>
    <w:rsid w:val="4B9649F2"/>
    <w:rsid w:val="4BA767A8"/>
    <w:rsid w:val="4BB15A18"/>
    <w:rsid w:val="4BB565C6"/>
    <w:rsid w:val="4BB6143C"/>
    <w:rsid w:val="4BC1092B"/>
    <w:rsid w:val="4BC3775E"/>
    <w:rsid w:val="4BC73857"/>
    <w:rsid w:val="4BD04A51"/>
    <w:rsid w:val="4BD179DE"/>
    <w:rsid w:val="4BD22874"/>
    <w:rsid w:val="4BEC5E31"/>
    <w:rsid w:val="4BF04C0E"/>
    <w:rsid w:val="4BF85A41"/>
    <w:rsid w:val="4C1260CA"/>
    <w:rsid w:val="4C156BF4"/>
    <w:rsid w:val="4C1C2390"/>
    <w:rsid w:val="4C23128E"/>
    <w:rsid w:val="4C2B208D"/>
    <w:rsid w:val="4C300371"/>
    <w:rsid w:val="4C4A3982"/>
    <w:rsid w:val="4C583476"/>
    <w:rsid w:val="4C632116"/>
    <w:rsid w:val="4C6522C6"/>
    <w:rsid w:val="4C657831"/>
    <w:rsid w:val="4C885879"/>
    <w:rsid w:val="4C9D1796"/>
    <w:rsid w:val="4C9F12A9"/>
    <w:rsid w:val="4CA009A6"/>
    <w:rsid w:val="4CB77399"/>
    <w:rsid w:val="4CB80223"/>
    <w:rsid w:val="4CD07E2A"/>
    <w:rsid w:val="4CD65282"/>
    <w:rsid w:val="4CF96B8F"/>
    <w:rsid w:val="4CFA6DB4"/>
    <w:rsid w:val="4CFF0E32"/>
    <w:rsid w:val="4D24371B"/>
    <w:rsid w:val="4D256A8C"/>
    <w:rsid w:val="4D3B4E44"/>
    <w:rsid w:val="4D3E6C21"/>
    <w:rsid w:val="4D401811"/>
    <w:rsid w:val="4D4B21ED"/>
    <w:rsid w:val="4D524670"/>
    <w:rsid w:val="4D5B3CA6"/>
    <w:rsid w:val="4D5C218B"/>
    <w:rsid w:val="4D5D1E00"/>
    <w:rsid w:val="4D640342"/>
    <w:rsid w:val="4D8A517D"/>
    <w:rsid w:val="4D946088"/>
    <w:rsid w:val="4DB47F2E"/>
    <w:rsid w:val="4DD1779D"/>
    <w:rsid w:val="4DE55B99"/>
    <w:rsid w:val="4DF64844"/>
    <w:rsid w:val="4E010A92"/>
    <w:rsid w:val="4E0C5A1C"/>
    <w:rsid w:val="4E131CB7"/>
    <w:rsid w:val="4E271465"/>
    <w:rsid w:val="4E305A4D"/>
    <w:rsid w:val="4E397E30"/>
    <w:rsid w:val="4E4974A2"/>
    <w:rsid w:val="4E5A0F7F"/>
    <w:rsid w:val="4E63653F"/>
    <w:rsid w:val="4E7013D5"/>
    <w:rsid w:val="4E7B3AFD"/>
    <w:rsid w:val="4E8107BD"/>
    <w:rsid w:val="4E97660F"/>
    <w:rsid w:val="4EA572F6"/>
    <w:rsid w:val="4EAB64F0"/>
    <w:rsid w:val="4EAF37B5"/>
    <w:rsid w:val="4EB80861"/>
    <w:rsid w:val="4EDF6EC5"/>
    <w:rsid w:val="4EF14E82"/>
    <w:rsid w:val="4F026E57"/>
    <w:rsid w:val="4F0D4D9C"/>
    <w:rsid w:val="4F1065F3"/>
    <w:rsid w:val="4F1157DF"/>
    <w:rsid w:val="4F246415"/>
    <w:rsid w:val="4F2731F0"/>
    <w:rsid w:val="4F2A667F"/>
    <w:rsid w:val="4F2E78B9"/>
    <w:rsid w:val="4F326F10"/>
    <w:rsid w:val="4F333569"/>
    <w:rsid w:val="4F5E4848"/>
    <w:rsid w:val="4F6C5947"/>
    <w:rsid w:val="4F7F5FFC"/>
    <w:rsid w:val="4F934B76"/>
    <w:rsid w:val="4FAF206F"/>
    <w:rsid w:val="4FB16559"/>
    <w:rsid w:val="4FB5739E"/>
    <w:rsid w:val="4FBD35B1"/>
    <w:rsid w:val="4FC05EE3"/>
    <w:rsid w:val="4FD768B6"/>
    <w:rsid w:val="4FF23CE9"/>
    <w:rsid w:val="4FFC7B76"/>
    <w:rsid w:val="5006525D"/>
    <w:rsid w:val="50075FAF"/>
    <w:rsid w:val="502B43FC"/>
    <w:rsid w:val="502E5C74"/>
    <w:rsid w:val="5037588F"/>
    <w:rsid w:val="5039715B"/>
    <w:rsid w:val="504B5819"/>
    <w:rsid w:val="504D2295"/>
    <w:rsid w:val="5051297B"/>
    <w:rsid w:val="505B5203"/>
    <w:rsid w:val="505F128A"/>
    <w:rsid w:val="507403C2"/>
    <w:rsid w:val="508216B2"/>
    <w:rsid w:val="50843F8D"/>
    <w:rsid w:val="508D2BB3"/>
    <w:rsid w:val="50A64290"/>
    <w:rsid w:val="50AB0B8B"/>
    <w:rsid w:val="50D1708D"/>
    <w:rsid w:val="50D70BF4"/>
    <w:rsid w:val="50E47330"/>
    <w:rsid w:val="511A47A2"/>
    <w:rsid w:val="511B0A5D"/>
    <w:rsid w:val="51386531"/>
    <w:rsid w:val="513C02AA"/>
    <w:rsid w:val="513D2346"/>
    <w:rsid w:val="514417F5"/>
    <w:rsid w:val="51453CF3"/>
    <w:rsid w:val="51467795"/>
    <w:rsid w:val="51675D82"/>
    <w:rsid w:val="51736BC8"/>
    <w:rsid w:val="51815DD6"/>
    <w:rsid w:val="51890BFC"/>
    <w:rsid w:val="51983B38"/>
    <w:rsid w:val="51A453D8"/>
    <w:rsid w:val="51A848E5"/>
    <w:rsid w:val="51B6432C"/>
    <w:rsid w:val="51BE59C8"/>
    <w:rsid w:val="51CF42C0"/>
    <w:rsid w:val="51D722EB"/>
    <w:rsid w:val="51DC3242"/>
    <w:rsid w:val="51E45ABE"/>
    <w:rsid w:val="51E85DA4"/>
    <w:rsid w:val="52104848"/>
    <w:rsid w:val="5232612F"/>
    <w:rsid w:val="523B5D9B"/>
    <w:rsid w:val="524240CD"/>
    <w:rsid w:val="5243584C"/>
    <w:rsid w:val="52483812"/>
    <w:rsid w:val="524F752C"/>
    <w:rsid w:val="52677031"/>
    <w:rsid w:val="52722B6D"/>
    <w:rsid w:val="52AC282A"/>
    <w:rsid w:val="52B51631"/>
    <w:rsid w:val="52C14827"/>
    <w:rsid w:val="52C90DC7"/>
    <w:rsid w:val="52CC5FD4"/>
    <w:rsid w:val="52DA4C7C"/>
    <w:rsid w:val="52E33D4B"/>
    <w:rsid w:val="52EA3734"/>
    <w:rsid w:val="52F64E2B"/>
    <w:rsid w:val="52F6724D"/>
    <w:rsid w:val="52F84894"/>
    <w:rsid w:val="52F8639A"/>
    <w:rsid w:val="52FB1672"/>
    <w:rsid w:val="53231178"/>
    <w:rsid w:val="532932CE"/>
    <w:rsid w:val="53295F1A"/>
    <w:rsid w:val="53370010"/>
    <w:rsid w:val="5345364B"/>
    <w:rsid w:val="534E5A58"/>
    <w:rsid w:val="536B181A"/>
    <w:rsid w:val="536F35AF"/>
    <w:rsid w:val="537B2B27"/>
    <w:rsid w:val="537F0F1B"/>
    <w:rsid w:val="53836F0D"/>
    <w:rsid w:val="538933A7"/>
    <w:rsid w:val="538B77A0"/>
    <w:rsid w:val="53C41FB7"/>
    <w:rsid w:val="53D2751B"/>
    <w:rsid w:val="53D84932"/>
    <w:rsid w:val="53DE577B"/>
    <w:rsid w:val="53DF72D4"/>
    <w:rsid w:val="53E33374"/>
    <w:rsid w:val="53E76087"/>
    <w:rsid w:val="54087B9A"/>
    <w:rsid w:val="540A2503"/>
    <w:rsid w:val="54131329"/>
    <w:rsid w:val="541461B5"/>
    <w:rsid w:val="54230265"/>
    <w:rsid w:val="54251ED5"/>
    <w:rsid w:val="54282A68"/>
    <w:rsid w:val="542B536E"/>
    <w:rsid w:val="54430832"/>
    <w:rsid w:val="54444A88"/>
    <w:rsid w:val="54464B31"/>
    <w:rsid w:val="54475F6B"/>
    <w:rsid w:val="545955D1"/>
    <w:rsid w:val="545C0646"/>
    <w:rsid w:val="546757A6"/>
    <w:rsid w:val="547B1397"/>
    <w:rsid w:val="548C212A"/>
    <w:rsid w:val="548F14F1"/>
    <w:rsid w:val="5493411F"/>
    <w:rsid w:val="54935888"/>
    <w:rsid w:val="5498705F"/>
    <w:rsid w:val="54BD4E29"/>
    <w:rsid w:val="54DA622F"/>
    <w:rsid w:val="54E3714A"/>
    <w:rsid w:val="54E573C3"/>
    <w:rsid w:val="54ED1924"/>
    <w:rsid w:val="54EE2ACE"/>
    <w:rsid w:val="54F839A0"/>
    <w:rsid w:val="54FC0072"/>
    <w:rsid w:val="551D11A4"/>
    <w:rsid w:val="55272537"/>
    <w:rsid w:val="55275935"/>
    <w:rsid w:val="552804FE"/>
    <w:rsid w:val="55330579"/>
    <w:rsid w:val="55471899"/>
    <w:rsid w:val="55507B0B"/>
    <w:rsid w:val="55582855"/>
    <w:rsid w:val="55660946"/>
    <w:rsid w:val="55796AE7"/>
    <w:rsid w:val="558A7669"/>
    <w:rsid w:val="559E5362"/>
    <w:rsid w:val="559E75D2"/>
    <w:rsid w:val="55B95CD2"/>
    <w:rsid w:val="55CB412E"/>
    <w:rsid w:val="55D070C0"/>
    <w:rsid w:val="55D12D04"/>
    <w:rsid w:val="55D84BDB"/>
    <w:rsid w:val="55F72213"/>
    <w:rsid w:val="55F8144D"/>
    <w:rsid w:val="560903B4"/>
    <w:rsid w:val="5613656F"/>
    <w:rsid w:val="56396728"/>
    <w:rsid w:val="563A3192"/>
    <w:rsid w:val="563B6AE9"/>
    <w:rsid w:val="564B1A05"/>
    <w:rsid w:val="56550E9D"/>
    <w:rsid w:val="565C1552"/>
    <w:rsid w:val="566D08EC"/>
    <w:rsid w:val="5679208D"/>
    <w:rsid w:val="568B6957"/>
    <w:rsid w:val="568D1EC0"/>
    <w:rsid w:val="569C25BC"/>
    <w:rsid w:val="56BA345A"/>
    <w:rsid w:val="56D91C78"/>
    <w:rsid w:val="56E93FFE"/>
    <w:rsid w:val="56F9479E"/>
    <w:rsid w:val="57114731"/>
    <w:rsid w:val="57262028"/>
    <w:rsid w:val="572947FD"/>
    <w:rsid w:val="57436874"/>
    <w:rsid w:val="575A37E2"/>
    <w:rsid w:val="575A713C"/>
    <w:rsid w:val="576C1837"/>
    <w:rsid w:val="577069ED"/>
    <w:rsid w:val="577334AB"/>
    <w:rsid w:val="577430A5"/>
    <w:rsid w:val="577752B1"/>
    <w:rsid w:val="57832E53"/>
    <w:rsid w:val="57850359"/>
    <w:rsid w:val="578F72FA"/>
    <w:rsid w:val="57945818"/>
    <w:rsid w:val="57977DA6"/>
    <w:rsid w:val="57A27D04"/>
    <w:rsid w:val="57B846B0"/>
    <w:rsid w:val="57BC7519"/>
    <w:rsid w:val="57C85C28"/>
    <w:rsid w:val="57CF3422"/>
    <w:rsid w:val="57D81517"/>
    <w:rsid w:val="57DE6541"/>
    <w:rsid w:val="57DF27FB"/>
    <w:rsid w:val="57E165D7"/>
    <w:rsid w:val="57E96A08"/>
    <w:rsid w:val="57EA2F86"/>
    <w:rsid w:val="57F12CC5"/>
    <w:rsid w:val="57F8002C"/>
    <w:rsid w:val="58000D9B"/>
    <w:rsid w:val="5800637C"/>
    <w:rsid w:val="582E0A2C"/>
    <w:rsid w:val="582E7CC4"/>
    <w:rsid w:val="582F421A"/>
    <w:rsid w:val="582F4CC8"/>
    <w:rsid w:val="583B4E64"/>
    <w:rsid w:val="583F2532"/>
    <w:rsid w:val="5857193C"/>
    <w:rsid w:val="585972A7"/>
    <w:rsid w:val="586A324E"/>
    <w:rsid w:val="5891581D"/>
    <w:rsid w:val="589479EF"/>
    <w:rsid w:val="589D7A7F"/>
    <w:rsid w:val="58A032C6"/>
    <w:rsid w:val="58AE1950"/>
    <w:rsid w:val="58BB169E"/>
    <w:rsid w:val="58BE4225"/>
    <w:rsid w:val="58D83090"/>
    <w:rsid w:val="58DF0F63"/>
    <w:rsid w:val="58E96905"/>
    <w:rsid w:val="58F013F8"/>
    <w:rsid w:val="58F4076A"/>
    <w:rsid w:val="58F96EE0"/>
    <w:rsid w:val="58FA2DCB"/>
    <w:rsid w:val="58FC6DD9"/>
    <w:rsid w:val="59185B38"/>
    <w:rsid w:val="59187218"/>
    <w:rsid w:val="592275ED"/>
    <w:rsid w:val="592606B0"/>
    <w:rsid w:val="592F3079"/>
    <w:rsid w:val="5933001A"/>
    <w:rsid w:val="593A58BF"/>
    <w:rsid w:val="593B61BE"/>
    <w:rsid w:val="59403310"/>
    <w:rsid w:val="594772CE"/>
    <w:rsid w:val="5964586E"/>
    <w:rsid w:val="59775D45"/>
    <w:rsid w:val="59803C64"/>
    <w:rsid w:val="59893586"/>
    <w:rsid w:val="599B03DD"/>
    <w:rsid w:val="599E36B1"/>
    <w:rsid w:val="59A0373E"/>
    <w:rsid w:val="59B07BBA"/>
    <w:rsid w:val="59C55C24"/>
    <w:rsid w:val="59EF7E84"/>
    <w:rsid w:val="59FD0276"/>
    <w:rsid w:val="5A0954C1"/>
    <w:rsid w:val="5A0F5488"/>
    <w:rsid w:val="5A1570C9"/>
    <w:rsid w:val="5A206072"/>
    <w:rsid w:val="5A245767"/>
    <w:rsid w:val="5A256FA2"/>
    <w:rsid w:val="5A276BF0"/>
    <w:rsid w:val="5A330A29"/>
    <w:rsid w:val="5A3415D2"/>
    <w:rsid w:val="5A413994"/>
    <w:rsid w:val="5A437A01"/>
    <w:rsid w:val="5A4851B4"/>
    <w:rsid w:val="5A550356"/>
    <w:rsid w:val="5A5517B4"/>
    <w:rsid w:val="5A6005CC"/>
    <w:rsid w:val="5A6758BF"/>
    <w:rsid w:val="5A7A4A0E"/>
    <w:rsid w:val="5A7F5F82"/>
    <w:rsid w:val="5A856BA8"/>
    <w:rsid w:val="5A88522E"/>
    <w:rsid w:val="5A8E3F01"/>
    <w:rsid w:val="5AB36458"/>
    <w:rsid w:val="5AC434AE"/>
    <w:rsid w:val="5AD849E8"/>
    <w:rsid w:val="5ADF5069"/>
    <w:rsid w:val="5AFA4458"/>
    <w:rsid w:val="5B1C5A6A"/>
    <w:rsid w:val="5B1C5AED"/>
    <w:rsid w:val="5B1C62F4"/>
    <w:rsid w:val="5B2B4C92"/>
    <w:rsid w:val="5B31765D"/>
    <w:rsid w:val="5B354A23"/>
    <w:rsid w:val="5B3E613C"/>
    <w:rsid w:val="5B4006B8"/>
    <w:rsid w:val="5B451B2B"/>
    <w:rsid w:val="5B5402C0"/>
    <w:rsid w:val="5B620A4C"/>
    <w:rsid w:val="5B732265"/>
    <w:rsid w:val="5B793A2D"/>
    <w:rsid w:val="5B7D4410"/>
    <w:rsid w:val="5B9325E5"/>
    <w:rsid w:val="5B982BCD"/>
    <w:rsid w:val="5BA322F4"/>
    <w:rsid w:val="5BA3742A"/>
    <w:rsid w:val="5BB06635"/>
    <w:rsid w:val="5BB77D83"/>
    <w:rsid w:val="5BBB454F"/>
    <w:rsid w:val="5BC014FD"/>
    <w:rsid w:val="5BD25F25"/>
    <w:rsid w:val="5BE87674"/>
    <w:rsid w:val="5BEB2546"/>
    <w:rsid w:val="5BF31F26"/>
    <w:rsid w:val="5BFF79E3"/>
    <w:rsid w:val="5C085B62"/>
    <w:rsid w:val="5C1108E1"/>
    <w:rsid w:val="5C1235DA"/>
    <w:rsid w:val="5C32039A"/>
    <w:rsid w:val="5C342559"/>
    <w:rsid w:val="5C3472C8"/>
    <w:rsid w:val="5C3E2555"/>
    <w:rsid w:val="5C5D1CF1"/>
    <w:rsid w:val="5C5D7937"/>
    <w:rsid w:val="5C5F1A90"/>
    <w:rsid w:val="5C652EC2"/>
    <w:rsid w:val="5C6E70C6"/>
    <w:rsid w:val="5C6F5BDC"/>
    <w:rsid w:val="5C8E2B60"/>
    <w:rsid w:val="5CA21B96"/>
    <w:rsid w:val="5CB30E4A"/>
    <w:rsid w:val="5CB45E52"/>
    <w:rsid w:val="5CB7669C"/>
    <w:rsid w:val="5CBE59A5"/>
    <w:rsid w:val="5CCE45B6"/>
    <w:rsid w:val="5CDD7E12"/>
    <w:rsid w:val="5CE11988"/>
    <w:rsid w:val="5CE65250"/>
    <w:rsid w:val="5CE854D4"/>
    <w:rsid w:val="5CEC175A"/>
    <w:rsid w:val="5D0D44DD"/>
    <w:rsid w:val="5D47085A"/>
    <w:rsid w:val="5D915C94"/>
    <w:rsid w:val="5DB7445D"/>
    <w:rsid w:val="5DCC7A4A"/>
    <w:rsid w:val="5DD332BD"/>
    <w:rsid w:val="5DD71230"/>
    <w:rsid w:val="5DDD70B3"/>
    <w:rsid w:val="5DE31993"/>
    <w:rsid w:val="5DE84B3E"/>
    <w:rsid w:val="5DFB60C4"/>
    <w:rsid w:val="5E01685B"/>
    <w:rsid w:val="5E034D99"/>
    <w:rsid w:val="5E0D45C7"/>
    <w:rsid w:val="5E0F3180"/>
    <w:rsid w:val="5E45541E"/>
    <w:rsid w:val="5E4E16F7"/>
    <w:rsid w:val="5E546AE8"/>
    <w:rsid w:val="5E5A4FBB"/>
    <w:rsid w:val="5E6722BD"/>
    <w:rsid w:val="5E767825"/>
    <w:rsid w:val="5E8F67AD"/>
    <w:rsid w:val="5E921307"/>
    <w:rsid w:val="5E954ED0"/>
    <w:rsid w:val="5E961D3C"/>
    <w:rsid w:val="5EA54D54"/>
    <w:rsid w:val="5EB10C45"/>
    <w:rsid w:val="5EBC7CAF"/>
    <w:rsid w:val="5EBD3D8D"/>
    <w:rsid w:val="5EBF51F3"/>
    <w:rsid w:val="5ECC4047"/>
    <w:rsid w:val="5ED41FB9"/>
    <w:rsid w:val="5EEE04F0"/>
    <w:rsid w:val="5F0879E6"/>
    <w:rsid w:val="5F0A19B1"/>
    <w:rsid w:val="5F0E24BC"/>
    <w:rsid w:val="5F142A03"/>
    <w:rsid w:val="5F26631C"/>
    <w:rsid w:val="5F301207"/>
    <w:rsid w:val="5F313ECA"/>
    <w:rsid w:val="5F366ADF"/>
    <w:rsid w:val="5F3937C3"/>
    <w:rsid w:val="5F46138F"/>
    <w:rsid w:val="5F5A3AA4"/>
    <w:rsid w:val="5F5B5BAF"/>
    <w:rsid w:val="5F62486A"/>
    <w:rsid w:val="5F7A4A7A"/>
    <w:rsid w:val="5FA03EB3"/>
    <w:rsid w:val="5FA91D31"/>
    <w:rsid w:val="5FD75023"/>
    <w:rsid w:val="5FD9448B"/>
    <w:rsid w:val="5FF45604"/>
    <w:rsid w:val="600832AC"/>
    <w:rsid w:val="6012048A"/>
    <w:rsid w:val="601F6B47"/>
    <w:rsid w:val="6036709F"/>
    <w:rsid w:val="60696113"/>
    <w:rsid w:val="606F3473"/>
    <w:rsid w:val="607C2C2D"/>
    <w:rsid w:val="607D2900"/>
    <w:rsid w:val="608D4411"/>
    <w:rsid w:val="60986E5C"/>
    <w:rsid w:val="60A11286"/>
    <w:rsid w:val="60A72F73"/>
    <w:rsid w:val="60A735DF"/>
    <w:rsid w:val="60B10C66"/>
    <w:rsid w:val="60B65A42"/>
    <w:rsid w:val="60C71FFD"/>
    <w:rsid w:val="60CF0904"/>
    <w:rsid w:val="60F900A3"/>
    <w:rsid w:val="60FC771B"/>
    <w:rsid w:val="61023F2B"/>
    <w:rsid w:val="61115D9F"/>
    <w:rsid w:val="61151457"/>
    <w:rsid w:val="61197CE2"/>
    <w:rsid w:val="611D591D"/>
    <w:rsid w:val="612A4F57"/>
    <w:rsid w:val="612B14AD"/>
    <w:rsid w:val="612D0284"/>
    <w:rsid w:val="613629E6"/>
    <w:rsid w:val="61600FDF"/>
    <w:rsid w:val="61746A0F"/>
    <w:rsid w:val="61750D7A"/>
    <w:rsid w:val="61773F18"/>
    <w:rsid w:val="61850DFE"/>
    <w:rsid w:val="61937560"/>
    <w:rsid w:val="619A3CA9"/>
    <w:rsid w:val="61A61F7C"/>
    <w:rsid w:val="61AF4137"/>
    <w:rsid w:val="61B36331"/>
    <w:rsid w:val="61D97B46"/>
    <w:rsid w:val="61E61406"/>
    <w:rsid w:val="61E86C00"/>
    <w:rsid w:val="61F2374F"/>
    <w:rsid w:val="61F774AE"/>
    <w:rsid w:val="61FE4B66"/>
    <w:rsid w:val="622A6AFD"/>
    <w:rsid w:val="622E34EE"/>
    <w:rsid w:val="623832D1"/>
    <w:rsid w:val="62467AD5"/>
    <w:rsid w:val="625C2A54"/>
    <w:rsid w:val="62755E57"/>
    <w:rsid w:val="627961D4"/>
    <w:rsid w:val="628940B7"/>
    <w:rsid w:val="628A7323"/>
    <w:rsid w:val="628B3B14"/>
    <w:rsid w:val="62923A5E"/>
    <w:rsid w:val="62B869EE"/>
    <w:rsid w:val="62BF74DE"/>
    <w:rsid w:val="62D840C8"/>
    <w:rsid w:val="62DB4478"/>
    <w:rsid w:val="62EE5B41"/>
    <w:rsid w:val="62F11E82"/>
    <w:rsid w:val="62F918BD"/>
    <w:rsid w:val="63074C99"/>
    <w:rsid w:val="630E47EE"/>
    <w:rsid w:val="631D3CA9"/>
    <w:rsid w:val="632A7059"/>
    <w:rsid w:val="633330F7"/>
    <w:rsid w:val="633E50F2"/>
    <w:rsid w:val="633E7A71"/>
    <w:rsid w:val="63471932"/>
    <w:rsid w:val="634B74A5"/>
    <w:rsid w:val="63507926"/>
    <w:rsid w:val="636310DB"/>
    <w:rsid w:val="637F7A9A"/>
    <w:rsid w:val="63832155"/>
    <w:rsid w:val="63892CDB"/>
    <w:rsid w:val="63B80DBD"/>
    <w:rsid w:val="63BA6FC7"/>
    <w:rsid w:val="63CB21E2"/>
    <w:rsid w:val="63D5042F"/>
    <w:rsid w:val="63D6094E"/>
    <w:rsid w:val="63F631E6"/>
    <w:rsid w:val="64086837"/>
    <w:rsid w:val="641C4B6A"/>
    <w:rsid w:val="642D07CF"/>
    <w:rsid w:val="642F260F"/>
    <w:rsid w:val="64523985"/>
    <w:rsid w:val="647530B5"/>
    <w:rsid w:val="64755195"/>
    <w:rsid w:val="647B5136"/>
    <w:rsid w:val="64995696"/>
    <w:rsid w:val="64A43DBE"/>
    <w:rsid w:val="64A80E9F"/>
    <w:rsid w:val="64A944BD"/>
    <w:rsid w:val="64BB1145"/>
    <w:rsid w:val="64CA6AB2"/>
    <w:rsid w:val="64CE00CC"/>
    <w:rsid w:val="64D050BB"/>
    <w:rsid w:val="64D83D4B"/>
    <w:rsid w:val="64E30BD2"/>
    <w:rsid w:val="651A1EF1"/>
    <w:rsid w:val="653E2D70"/>
    <w:rsid w:val="65445DC2"/>
    <w:rsid w:val="655C0ECA"/>
    <w:rsid w:val="65604938"/>
    <w:rsid w:val="659C1516"/>
    <w:rsid w:val="65A22794"/>
    <w:rsid w:val="65B505C2"/>
    <w:rsid w:val="65BD3D57"/>
    <w:rsid w:val="65C663FF"/>
    <w:rsid w:val="65DB0ED7"/>
    <w:rsid w:val="65DF51D5"/>
    <w:rsid w:val="65F714EA"/>
    <w:rsid w:val="65FB147D"/>
    <w:rsid w:val="65FE0507"/>
    <w:rsid w:val="66075BCB"/>
    <w:rsid w:val="660927C2"/>
    <w:rsid w:val="66173901"/>
    <w:rsid w:val="661A7556"/>
    <w:rsid w:val="66230E67"/>
    <w:rsid w:val="662C1BAB"/>
    <w:rsid w:val="662D173E"/>
    <w:rsid w:val="66374D0A"/>
    <w:rsid w:val="665011E8"/>
    <w:rsid w:val="66567E18"/>
    <w:rsid w:val="66595156"/>
    <w:rsid w:val="667E38A9"/>
    <w:rsid w:val="669101B2"/>
    <w:rsid w:val="66984BEE"/>
    <w:rsid w:val="66AA567C"/>
    <w:rsid w:val="66AA7C4C"/>
    <w:rsid w:val="66B23B22"/>
    <w:rsid w:val="66B942CA"/>
    <w:rsid w:val="66D25468"/>
    <w:rsid w:val="66D932D3"/>
    <w:rsid w:val="66ED4950"/>
    <w:rsid w:val="66ED7648"/>
    <w:rsid w:val="66F9722B"/>
    <w:rsid w:val="67137248"/>
    <w:rsid w:val="671948C2"/>
    <w:rsid w:val="671C7A1E"/>
    <w:rsid w:val="67241F40"/>
    <w:rsid w:val="672D221A"/>
    <w:rsid w:val="673A382A"/>
    <w:rsid w:val="67531289"/>
    <w:rsid w:val="675833E7"/>
    <w:rsid w:val="6762418C"/>
    <w:rsid w:val="67712E8A"/>
    <w:rsid w:val="67755DCB"/>
    <w:rsid w:val="67955DEE"/>
    <w:rsid w:val="679C6AB0"/>
    <w:rsid w:val="67A010D6"/>
    <w:rsid w:val="67AE51B0"/>
    <w:rsid w:val="67BC0615"/>
    <w:rsid w:val="67BF7B24"/>
    <w:rsid w:val="67C012F3"/>
    <w:rsid w:val="67C37ADB"/>
    <w:rsid w:val="67D34B5F"/>
    <w:rsid w:val="67E27E50"/>
    <w:rsid w:val="68000979"/>
    <w:rsid w:val="68096596"/>
    <w:rsid w:val="681244C4"/>
    <w:rsid w:val="68146352"/>
    <w:rsid w:val="681A4B63"/>
    <w:rsid w:val="681D1303"/>
    <w:rsid w:val="6820753A"/>
    <w:rsid w:val="682E761D"/>
    <w:rsid w:val="683446BF"/>
    <w:rsid w:val="684A73A4"/>
    <w:rsid w:val="68587ABA"/>
    <w:rsid w:val="685F6430"/>
    <w:rsid w:val="686418AA"/>
    <w:rsid w:val="68647988"/>
    <w:rsid w:val="68676D66"/>
    <w:rsid w:val="686D4193"/>
    <w:rsid w:val="687304B0"/>
    <w:rsid w:val="687F72A4"/>
    <w:rsid w:val="689653B2"/>
    <w:rsid w:val="689E6298"/>
    <w:rsid w:val="68C94AF3"/>
    <w:rsid w:val="68E5282F"/>
    <w:rsid w:val="68ED4357"/>
    <w:rsid w:val="68F75923"/>
    <w:rsid w:val="6909705C"/>
    <w:rsid w:val="69146187"/>
    <w:rsid w:val="69181052"/>
    <w:rsid w:val="692F389B"/>
    <w:rsid w:val="692F7EBF"/>
    <w:rsid w:val="693C22D4"/>
    <w:rsid w:val="69626AA3"/>
    <w:rsid w:val="697A07D3"/>
    <w:rsid w:val="697B780F"/>
    <w:rsid w:val="69844715"/>
    <w:rsid w:val="699F0EC9"/>
    <w:rsid w:val="69A20312"/>
    <w:rsid w:val="69A205FC"/>
    <w:rsid w:val="69A3045C"/>
    <w:rsid w:val="69B44E4C"/>
    <w:rsid w:val="69C521FA"/>
    <w:rsid w:val="69C83525"/>
    <w:rsid w:val="69CA5CC7"/>
    <w:rsid w:val="69CC6023"/>
    <w:rsid w:val="69CD5378"/>
    <w:rsid w:val="69D91948"/>
    <w:rsid w:val="69DD3E49"/>
    <w:rsid w:val="69EE3E58"/>
    <w:rsid w:val="69F13E99"/>
    <w:rsid w:val="69F2098E"/>
    <w:rsid w:val="69F20C8A"/>
    <w:rsid w:val="69F2191F"/>
    <w:rsid w:val="69F716AD"/>
    <w:rsid w:val="6A0620A1"/>
    <w:rsid w:val="6A137EC3"/>
    <w:rsid w:val="6A1B1FA7"/>
    <w:rsid w:val="6A297779"/>
    <w:rsid w:val="6A2A7A65"/>
    <w:rsid w:val="6A3A0721"/>
    <w:rsid w:val="6A44564F"/>
    <w:rsid w:val="6A447EB5"/>
    <w:rsid w:val="6A6652D9"/>
    <w:rsid w:val="6A6B3711"/>
    <w:rsid w:val="6A6F24D9"/>
    <w:rsid w:val="6A6F5A66"/>
    <w:rsid w:val="6A736E63"/>
    <w:rsid w:val="6A7D7E7B"/>
    <w:rsid w:val="6A884A51"/>
    <w:rsid w:val="6A8D0854"/>
    <w:rsid w:val="6A8E51C8"/>
    <w:rsid w:val="6AA043C3"/>
    <w:rsid w:val="6AA70D85"/>
    <w:rsid w:val="6AA8372A"/>
    <w:rsid w:val="6ABB308A"/>
    <w:rsid w:val="6AC3474D"/>
    <w:rsid w:val="6AD05A68"/>
    <w:rsid w:val="6AD23025"/>
    <w:rsid w:val="6AF450B3"/>
    <w:rsid w:val="6AF53B92"/>
    <w:rsid w:val="6B033F94"/>
    <w:rsid w:val="6B1B4BD9"/>
    <w:rsid w:val="6B1F2CED"/>
    <w:rsid w:val="6B2F6C31"/>
    <w:rsid w:val="6B301F59"/>
    <w:rsid w:val="6B365838"/>
    <w:rsid w:val="6B4D48C1"/>
    <w:rsid w:val="6B4E1609"/>
    <w:rsid w:val="6B5548B8"/>
    <w:rsid w:val="6B8655CB"/>
    <w:rsid w:val="6B91280C"/>
    <w:rsid w:val="6B971F28"/>
    <w:rsid w:val="6B9D7424"/>
    <w:rsid w:val="6BA85D7A"/>
    <w:rsid w:val="6BAD665C"/>
    <w:rsid w:val="6BAF5F62"/>
    <w:rsid w:val="6BB061D0"/>
    <w:rsid w:val="6BDE764B"/>
    <w:rsid w:val="6BE63638"/>
    <w:rsid w:val="6BED3DEE"/>
    <w:rsid w:val="6BF808E6"/>
    <w:rsid w:val="6BFB19CA"/>
    <w:rsid w:val="6BFC7A9A"/>
    <w:rsid w:val="6C016F64"/>
    <w:rsid w:val="6C2250C4"/>
    <w:rsid w:val="6C2621C0"/>
    <w:rsid w:val="6C2C1E1D"/>
    <w:rsid w:val="6C2E38D0"/>
    <w:rsid w:val="6C2F55CB"/>
    <w:rsid w:val="6C3A60B5"/>
    <w:rsid w:val="6C435DA5"/>
    <w:rsid w:val="6C453C17"/>
    <w:rsid w:val="6C476566"/>
    <w:rsid w:val="6C4831C6"/>
    <w:rsid w:val="6C4925F9"/>
    <w:rsid w:val="6C634261"/>
    <w:rsid w:val="6C634989"/>
    <w:rsid w:val="6C6B5059"/>
    <w:rsid w:val="6C7C1DD3"/>
    <w:rsid w:val="6C8822D8"/>
    <w:rsid w:val="6C9963FD"/>
    <w:rsid w:val="6C9972B9"/>
    <w:rsid w:val="6CA95D3B"/>
    <w:rsid w:val="6CB45689"/>
    <w:rsid w:val="6CB72BC6"/>
    <w:rsid w:val="6CBB3863"/>
    <w:rsid w:val="6CBE6995"/>
    <w:rsid w:val="6CCA29AB"/>
    <w:rsid w:val="6CD30A34"/>
    <w:rsid w:val="6CD351E4"/>
    <w:rsid w:val="6CD77DF7"/>
    <w:rsid w:val="6CEC6077"/>
    <w:rsid w:val="6CED41DF"/>
    <w:rsid w:val="6CF55DB7"/>
    <w:rsid w:val="6CF93343"/>
    <w:rsid w:val="6D020141"/>
    <w:rsid w:val="6D0A7FEB"/>
    <w:rsid w:val="6D216E0B"/>
    <w:rsid w:val="6D4103C6"/>
    <w:rsid w:val="6D4F7ECE"/>
    <w:rsid w:val="6D542770"/>
    <w:rsid w:val="6D5653E3"/>
    <w:rsid w:val="6D57393E"/>
    <w:rsid w:val="6D6046A8"/>
    <w:rsid w:val="6D73633B"/>
    <w:rsid w:val="6D892669"/>
    <w:rsid w:val="6D9A1035"/>
    <w:rsid w:val="6DB01BCD"/>
    <w:rsid w:val="6DC1014B"/>
    <w:rsid w:val="6DC30A80"/>
    <w:rsid w:val="6DC6171C"/>
    <w:rsid w:val="6DC706FC"/>
    <w:rsid w:val="6DD379E5"/>
    <w:rsid w:val="6DDE3484"/>
    <w:rsid w:val="6DE153E4"/>
    <w:rsid w:val="6DE43184"/>
    <w:rsid w:val="6E0815F0"/>
    <w:rsid w:val="6E127378"/>
    <w:rsid w:val="6E2714E7"/>
    <w:rsid w:val="6E594FFF"/>
    <w:rsid w:val="6E635B82"/>
    <w:rsid w:val="6E6D33E1"/>
    <w:rsid w:val="6E887DD7"/>
    <w:rsid w:val="6E8D02ED"/>
    <w:rsid w:val="6E9117BB"/>
    <w:rsid w:val="6E92059B"/>
    <w:rsid w:val="6EA44003"/>
    <w:rsid w:val="6EA83D2A"/>
    <w:rsid w:val="6EBE727B"/>
    <w:rsid w:val="6EBE76C8"/>
    <w:rsid w:val="6EEE5F5F"/>
    <w:rsid w:val="6EEF5E6F"/>
    <w:rsid w:val="6EFE279B"/>
    <w:rsid w:val="6F0039D7"/>
    <w:rsid w:val="6F02772E"/>
    <w:rsid w:val="6F076248"/>
    <w:rsid w:val="6F0946DB"/>
    <w:rsid w:val="6F27150C"/>
    <w:rsid w:val="6F271E52"/>
    <w:rsid w:val="6F347E85"/>
    <w:rsid w:val="6F3E05AC"/>
    <w:rsid w:val="6F4E6067"/>
    <w:rsid w:val="6F666435"/>
    <w:rsid w:val="6F7479FC"/>
    <w:rsid w:val="6F823695"/>
    <w:rsid w:val="6F981501"/>
    <w:rsid w:val="6F994DC6"/>
    <w:rsid w:val="6F996FCB"/>
    <w:rsid w:val="6F9B6327"/>
    <w:rsid w:val="6F9E72EC"/>
    <w:rsid w:val="6F9F6808"/>
    <w:rsid w:val="6FA303CA"/>
    <w:rsid w:val="6FBD02A7"/>
    <w:rsid w:val="6FC725C3"/>
    <w:rsid w:val="6FD45866"/>
    <w:rsid w:val="6FD95854"/>
    <w:rsid w:val="70170C6D"/>
    <w:rsid w:val="70252E95"/>
    <w:rsid w:val="702A18EC"/>
    <w:rsid w:val="70344731"/>
    <w:rsid w:val="7041578E"/>
    <w:rsid w:val="70443944"/>
    <w:rsid w:val="70503368"/>
    <w:rsid w:val="706F5B91"/>
    <w:rsid w:val="707C7D81"/>
    <w:rsid w:val="70BB3D59"/>
    <w:rsid w:val="70C3179F"/>
    <w:rsid w:val="70CA2DB1"/>
    <w:rsid w:val="70D87440"/>
    <w:rsid w:val="70E40241"/>
    <w:rsid w:val="70FA5E51"/>
    <w:rsid w:val="70FB7456"/>
    <w:rsid w:val="71014803"/>
    <w:rsid w:val="712721CE"/>
    <w:rsid w:val="71350822"/>
    <w:rsid w:val="713D2DD8"/>
    <w:rsid w:val="71445F79"/>
    <w:rsid w:val="714E1D1D"/>
    <w:rsid w:val="716611A5"/>
    <w:rsid w:val="716A4571"/>
    <w:rsid w:val="71726943"/>
    <w:rsid w:val="71842420"/>
    <w:rsid w:val="718D0B12"/>
    <w:rsid w:val="71966BE7"/>
    <w:rsid w:val="719B4518"/>
    <w:rsid w:val="71AE36BE"/>
    <w:rsid w:val="71B415D6"/>
    <w:rsid w:val="71BA22B4"/>
    <w:rsid w:val="71C41785"/>
    <w:rsid w:val="71C62A55"/>
    <w:rsid w:val="71CE337D"/>
    <w:rsid w:val="71D3687B"/>
    <w:rsid w:val="71D56F18"/>
    <w:rsid w:val="72096714"/>
    <w:rsid w:val="720F7945"/>
    <w:rsid w:val="72194510"/>
    <w:rsid w:val="721A0EB8"/>
    <w:rsid w:val="722158A8"/>
    <w:rsid w:val="72266936"/>
    <w:rsid w:val="7233395E"/>
    <w:rsid w:val="7237785C"/>
    <w:rsid w:val="724843F3"/>
    <w:rsid w:val="72550FC0"/>
    <w:rsid w:val="726A716D"/>
    <w:rsid w:val="727A44FD"/>
    <w:rsid w:val="72850876"/>
    <w:rsid w:val="72885700"/>
    <w:rsid w:val="728B7B07"/>
    <w:rsid w:val="728C0C51"/>
    <w:rsid w:val="7298019C"/>
    <w:rsid w:val="72A43894"/>
    <w:rsid w:val="72AF3ACB"/>
    <w:rsid w:val="72B04A0E"/>
    <w:rsid w:val="72BB60CF"/>
    <w:rsid w:val="72DA161C"/>
    <w:rsid w:val="72E6194E"/>
    <w:rsid w:val="72ED490E"/>
    <w:rsid w:val="73013208"/>
    <w:rsid w:val="73253F08"/>
    <w:rsid w:val="73280481"/>
    <w:rsid w:val="73292FFA"/>
    <w:rsid w:val="73431424"/>
    <w:rsid w:val="734A506B"/>
    <w:rsid w:val="734F5534"/>
    <w:rsid w:val="73506C71"/>
    <w:rsid w:val="73552715"/>
    <w:rsid w:val="735644A4"/>
    <w:rsid w:val="736C198A"/>
    <w:rsid w:val="737438AC"/>
    <w:rsid w:val="738C2CB1"/>
    <w:rsid w:val="7394225E"/>
    <w:rsid w:val="73A07A42"/>
    <w:rsid w:val="73A15DAF"/>
    <w:rsid w:val="73A43DF9"/>
    <w:rsid w:val="73A87A3F"/>
    <w:rsid w:val="73AE10A2"/>
    <w:rsid w:val="73AE14A5"/>
    <w:rsid w:val="73B2748A"/>
    <w:rsid w:val="73BE2527"/>
    <w:rsid w:val="73CB7033"/>
    <w:rsid w:val="73CC75C5"/>
    <w:rsid w:val="73D53745"/>
    <w:rsid w:val="73FF7AB2"/>
    <w:rsid w:val="74110D31"/>
    <w:rsid w:val="742F0E01"/>
    <w:rsid w:val="743A28F7"/>
    <w:rsid w:val="743F26A1"/>
    <w:rsid w:val="745D1C5E"/>
    <w:rsid w:val="74622EDC"/>
    <w:rsid w:val="74643F61"/>
    <w:rsid w:val="747E0BEF"/>
    <w:rsid w:val="748E201A"/>
    <w:rsid w:val="749E46C8"/>
    <w:rsid w:val="749F3DD4"/>
    <w:rsid w:val="74A87BE3"/>
    <w:rsid w:val="74AD6ACA"/>
    <w:rsid w:val="74AF171C"/>
    <w:rsid w:val="74B52CAC"/>
    <w:rsid w:val="74BA1A89"/>
    <w:rsid w:val="74C51A77"/>
    <w:rsid w:val="74CA3EC2"/>
    <w:rsid w:val="74D55895"/>
    <w:rsid w:val="74D7011F"/>
    <w:rsid w:val="74E46838"/>
    <w:rsid w:val="74EA736D"/>
    <w:rsid w:val="74EB5DDE"/>
    <w:rsid w:val="74FC26A1"/>
    <w:rsid w:val="75044D3E"/>
    <w:rsid w:val="751A60A9"/>
    <w:rsid w:val="75207727"/>
    <w:rsid w:val="75426D0F"/>
    <w:rsid w:val="75671BE5"/>
    <w:rsid w:val="75717EF3"/>
    <w:rsid w:val="75897197"/>
    <w:rsid w:val="75912A52"/>
    <w:rsid w:val="75954DA5"/>
    <w:rsid w:val="75C35D0B"/>
    <w:rsid w:val="75F1468F"/>
    <w:rsid w:val="76174DF5"/>
    <w:rsid w:val="761A759A"/>
    <w:rsid w:val="76346B29"/>
    <w:rsid w:val="76361159"/>
    <w:rsid w:val="76442332"/>
    <w:rsid w:val="76567E02"/>
    <w:rsid w:val="765F7ECC"/>
    <w:rsid w:val="7669033B"/>
    <w:rsid w:val="7682590B"/>
    <w:rsid w:val="76843C24"/>
    <w:rsid w:val="76AE237D"/>
    <w:rsid w:val="76AF2EC7"/>
    <w:rsid w:val="76B707DC"/>
    <w:rsid w:val="76BA4837"/>
    <w:rsid w:val="76BF4B05"/>
    <w:rsid w:val="76C400FA"/>
    <w:rsid w:val="76C741E0"/>
    <w:rsid w:val="76D36B42"/>
    <w:rsid w:val="76EC0AAE"/>
    <w:rsid w:val="76F64941"/>
    <w:rsid w:val="76F85BD5"/>
    <w:rsid w:val="76FD3087"/>
    <w:rsid w:val="7703769E"/>
    <w:rsid w:val="770A10AB"/>
    <w:rsid w:val="771F23BB"/>
    <w:rsid w:val="77291BF9"/>
    <w:rsid w:val="772F52DE"/>
    <w:rsid w:val="77474F48"/>
    <w:rsid w:val="774B1F89"/>
    <w:rsid w:val="774E5537"/>
    <w:rsid w:val="775835CC"/>
    <w:rsid w:val="7762675F"/>
    <w:rsid w:val="777A1C9D"/>
    <w:rsid w:val="7781149B"/>
    <w:rsid w:val="778547C6"/>
    <w:rsid w:val="7789644C"/>
    <w:rsid w:val="778C06F7"/>
    <w:rsid w:val="778C17E8"/>
    <w:rsid w:val="77927C8B"/>
    <w:rsid w:val="77954FA4"/>
    <w:rsid w:val="7798586E"/>
    <w:rsid w:val="779D2793"/>
    <w:rsid w:val="77A21EAE"/>
    <w:rsid w:val="77CE576C"/>
    <w:rsid w:val="77D8128C"/>
    <w:rsid w:val="77DC53E9"/>
    <w:rsid w:val="77DE2C3E"/>
    <w:rsid w:val="77F54638"/>
    <w:rsid w:val="780D6E55"/>
    <w:rsid w:val="78131280"/>
    <w:rsid w:val="78172454"/>
    <w:rsid w:val="78337146"/>
    <w:rsid w:val="78400459"/>
    <w:rsid w:val="78407805"/>
    <w:rsid w:val="785B2CB8"/>
    <w:rsid w:val="78785246"/>
    <w:rsid w:val="787C65D3"/>
    <w:rsid w:val="78810062"/>
    <w:rsid w:val="788D14B7"/>
    <w:rsid w:val="789B51D3"/>
    <w:rsid w:val="78AB2F4E"/>
    <w:rsid w:val="78B069F8"/>
    <w:rsid w:val="78BB31CA"/>
    <w:rsid w:val="78BC60FD"/>
    <w:rsid w:val="78CC1E0C"/>
    <w:rsid w:val="78CE4D96"/>
    <w:rsid w:val="78CE647E"/>
    <w:rsid w:val="78E531B1"/>
    <w:rsid w:val="79010983"/>
    <w:rsid w:val="790C3033"/>
    <w:rsid w:val="790E5931"/>
    <w:rsid w:val="791772CB"/>
    <w:rsid w:val="79185A0D"/>
    <w:rsid w:val="79254514"/>
    <w:rsid w:val="792C6281"/>
    <w:rsid w:val="7933261F"/>
    <w:rsid w:val="79370E39"/>
    <w:rsid w:val="794014AA"/>
    <w:rsid w:val="79404470"/>
    <w:rsid w:val="796557B5"/>
    <w:rsid w:val="797436BD"/>
    <w:rsid w:val="7975480C"/>
    <w:rsid w:val="797615BB"/>
    <w:rsid w:val="7980145D"/>
    <w:rsid w:val="79817B00"/>
    <w:rsid w:val="799D5FD5"/>
    <w:rsid w:val="79B01284"/>
    <w:rsid w:val="79BE1AD4"/>
    <w:rsid w:val="79C461B6"/>
    <w:rsid w:val="79C5476B"/>
    <w:rsid w:val="79D30136"/>
    <w:rsid w:val="79F06CE9"/>
    <w:rsid w:val="7A0344F2"/>
    <w:rsid w:val="7A0A52E5"/>
    <w:rsid w:val="7A133EC0"/>
    <w:rsid w:val="7A212372"/>
    <w:rsid w:val="7A215075"/>
    <w:rsid w:val="7A2640B6"/>
    <w:rsid w:val="7A277D44"/>
    <w:rsid w:val="7A2B7CF8"/>
    <w:rsid w:val="7A304355"/>
    <w:rsid w:val="7A384D8A"/>
    <w:rsid w:val="7A3F776D"/>
    <w:rsid w:val="7A4564F5"/>
    <w:rsid w:val="7A6F0F84"/>
    <w:rsid w:val="7A803E67"/>
    <w:rsid w:val="7A8E5A35"/>
    <w:rsid w:val="7A967FE0"/>
    <w:rsid w:val="7AA26101"/>
    <w:rsid w:val="7AA3328C"/>
    <w:rsid w:val="7AA62B27"/>
    <w:rsid w:val="7ABE015D"/>
    <w:rsid w:val="7ACE0F9C"/>
    <w:rsid w:val="7AD46A1C"/>
    <w:rsid w:val="7ADD66AE"/>
    <w:rsid w:val="7B0067D6"/>
    <w:rsid w:val="7B0A0EC2"/>
    <w:rsid w:val="7B0C01C4"/>
    <w:rsid w:val="7B0E73A0"/>
    <w:rsid w:val="7B1C737D"/>
    <w:rsid w:val="7B257559"/>
    <w:rsid w:val="7B2824C2"/>
    <w:rsid w:val="7B29339E"/>
    <w:rsid w:val="7B2C6CF9"/>
    <w:rsid w:val="7B334CBF"/>
    <w:rsid w:val="7B385766"/>
    <w:rsid w:val="7B4A655F"/>
    <w:rsid w:val="7B6968AA"/>
    <w:rsid w:val="7B6A3DD7"/>
    <w:rsid w:val="7B707090"/>
    <w:rsid w:val="7B751AE9"/>
    <w:rsid w:val="7B8563DD"/>
    <w:rsid w:val="7B8C4276"/>
    <w:rsid w:val="7B973E05"/>
    <w:rsid w:val="7B9F5129"/>
    <w:rsid w:val="7BA45FE9"/>
    <w:rsid w:val="7BCA6DFE"/>
    <w:rsid w:val="7BD87D09"/>
    <w:rsid w:val="7BDD36A4"/>
    <w:rsid w:val="7BE01993"/>
    <w:rsid w:val="7BE04F0D"/>
    <w:rsid w:val="7BE53291"/>
    <w:rsid w:val="7BE8674E"/>
    <w:rsid w:val="7BE943DF"/>
    <w:rsid w:val="7BF75E44"/>
    <w:rsid w:val="7BFE19EE"/>
    <w:rsid w:val="7C135D06"/>
    <w:rsid w:val="7C1524FC"/>
    <w:rsid w:val="7C1874E7"/>
    <w:rsid w:val="7C222BFA"/>
    <w:rsid w:val="7C3A095D"/>
    <w:rsid w:val="7C466CE7"/>
    <w:rsid w:val="7C4A4443"/>
    <w:rsid w:val="7C4B7A9A"/>
    <w:rsid w:val="7C4C28D6"/>
    <w:rsid w:val="7C534B75"/>
    <w:rsid w:val="7C5C0AA4"/>
    <w:rsid w:val="7C6074D5"/>
    <w:rsid w:val="7C625A4B"/>
    <w:rsid w:val="7C6F44A1"/>
    <w:rsid w:val="7C7739F8"/>
    <w:rsid w:val="7C7F2F55"/>
    <w:rsid w:val="7C901239"/>
    <w:rsid w:val="7C9468B4"/>
    <w:rsid w:val="7C972545"/>
    <w:rsid w:val="7CA82648"/>
    <w:rsid w:val="7CBA0463"/>
    <w:rsid w:val="7CC65F4B"/>
    <w:rsid w:val="7CD36B66"/>
    <w:rsid w:val="7CD833EE"/>
    <w:rsid w:val="7CFA374D"/>
    <w:rsid w:val="7D017315"/>
    <w:rsid w:val="7D175DDF"/>
    <w:rsid w:val="7D222CE0"/>
    <w:rsid w:val="7D352459"/>
    <w:rsid w:val="7D3C15D8"/>
    <w:rsid w:val="7D46634A"/>
    <w:rsid w:val="7D91709B"/>
    <w:rsid w:val="7D965C5F"/>
    <w:rsid w:val="7D9E68BE"/>
    <w:rsid w:val="7DB005BB"/>
    <w:rsid w:val="7DB942C9"/>
    <w:rsid w:val="7DD96C33"/>
    <w:rsid w:val="7DDD3611"/>
    <w:rsid w:val="7DE059D1"/>
    <w:rsid w:val="7DE736A7"/>
    <w:rsid w:val="7DEA7807"/>
    <w:rsid w:val="7DF92666"/>
    <w:rsid w:val="7E003791"/>
    <w:rsid w:val="7E1538A1"/>
    <w:rsid w:val="7E255B2B"/>
    <w:rsid w:val="7E2C41A2"/>
    <w:rsid w:val="7E37203F"/>
    <w:rsid w:val="7E3916BF"/>
    <w:rsid w:val="7E3E3F38"/>
    <w:rsid w:val="7E5D0D0E"/>
    <w:rsid w:val="7E5E379D"/>
    <w:rsid w:val="7E65255F"/>
    <w:rsid w:val="7E6847DC"/>
    <w:rsid w:val="7E823F53"/>
    <w:rsid w:val="7E84137A"/>
    <w:rsid w:val="7E8524BD"/>
    <w:rsid w:val="7EAF46C5"/>
    <w:rsid w:val="7EB75A7E"/>
    <w:rsid w:val="7EC100FA"/>
    <w:rsid w:val="7ED90AFE"/>
    <w:rsid w:val="7EDF436A"/>
    <w:rsid w:val="7EF74AC1"/>
    <w:rsid w:val="7EF772DF"/>
    <w:rsid w:val="7EF84CB4"/>
    <w:rsid w:val="7F0E0672"/>
    <w:rsid w:val="7F1E52E6"/>
    <w:rsid w:val="7F207F41"/>
    <w:rsid w:val="7F284193"/>
    <w:rsid w:val="7F4738C2"/>
    <w:rsid w:val="7F6E4D0E"/>
    <w:rsid w:val="7F6F7B30"/>
    <w:rsid w:val="7F781E8B"/>
    <w:rsid w:val="7F931D9C"/>
    <w:rsid w:val="7F9A2348"/>
    <w:rsid w:val="7F9C793A"/>
    <w:rsid w:val="7FB57A76"/>
    <w:rsid w:val="7FB86107"/>
    <w:rsid w:val="7FBA48F3"/>
    <w:rsid w:val="7FCE7A32"/>
    <w:rsid w:val="7FE535CC"/>
    <w:rsid w:val="7FED50F8"/>
    <w:rsid w:val="7FF832A9"/>
    <w:rsid w:val="7FFC30E6"/>
    <w:rsid w:val="97F7DF0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99"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59"/>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42"/>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6"/>
    <w:unhideWhenUsed/>
    <w:qFormat/>
    <w:uiPriority w:val="0"/>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1"/>
    <w:next w:val="1"/>
    <w:unhideWhenUsed/>
    <w:qFormat/>
    <w:uiPriority w:val="39"/>
    <w:pPr>
      <w:ind w:left="120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caption"/>
    <w:basedOn w:val="1"/>
    <w:next w:val="1"/>
    <w:qFormat/>
    <w:uiPriority w:val="99"/>
    <w:rPr>
      <w:rFonts w:ascii="Arial" w:hAnsi="Arial" w:eastAsia="黑体" w:cs="Arial"/>
      <w:sz w:val="20"/>
      <w:szCs w:val="20"/>
    </w:rPr>
  </w:style>
  <w:style w:type="paragraph" w:styleId="10">
    <w:name w:val="annotation text"/>
    <w:basedOn w:val="1"/>
    <w:semiHidden/>
    <w:unhideWhenUsed/>
    <w:qFormat/>
    <w:uiPriority w:val="0"/>
    <w:pPr>
      <w:jc w:val="left"/>
    </w:pPr>
  </w:style>
  <w:style w:type="paragraph" w:styleId="11">
    <w:name w:val="Body Text"/>
    <w:basedOn w:val="1"/>
    <w:qFormat/>
    <w:uiPriority w:val="1"/>
    <w:rPr>
      <w:rFonts w:ascii="仿宋_GB2312" w:hAnsi="仿宋_GB2312" w:eastAsia="仿宋_GB2312" w:cs="仿宋_GB2312"/>
      <w:sz w:val="32"/>
      <w:szCs w:val="32"/>
      <w:lang w:val="zh-CN" w:eastAsia="zh-CN" w:bidi="zh-CN"/>
    </w:rPr>
  </w:style>
  <w:style w:type="paragraph" w:styleId="12">
    <w:name w:val="toc 5"/>
    <w:basedOn w:val="1"/>
    <w:next w:val="1"/>
    <w:unhideWhenUsed/>
    <w:qFormat/>
    <w:uiPriority w:val="39"/>
    <w:pPr>
      <w:ind w:left="800"/>
      <w:jc w:val="left"/>
    </w:pPr>
    <w:rPr>
      <w:rFonts w:asciiTheme="minorHAnsi" w:hAnsiTheme="minorHAnsi"/>
      <w:sz w:val="18"/>
      <w:szCs w:val="18"/>
    </w:rPr>
  </w:style>
  <w:style w:type="paragraph" w:styleId="13">
    <w:name w:val="toc 3"/>
    <w:basedOn w:val="1"/>
    <w:next w:val="1"/>
    <w:qFormat/>
    <w:uiPriority w:val="39"/>
    <w:pPr>
      <w:ind w:left="400"/>
      <w:jc w:val="left"/>
    </w:pPr>
    <w:rPr>
      <w:rFonts w:asciiTheme="minorHAnsi" w:hAnsiTheme="minorHAnsi"/>
      <w:i/>
      <w:iCs/>
    </w:rPr>
  </w:style>
  <w:style w:type="paragraph" w:styleId="14">
    <w:name w:val="Plain Text"/>
    <w:basedOn w:val="1"/>
    <w:link w:val="64"/>
    <w:qFormat/>
    <w:uiPriority w:val="0"/>
    <w:rPr>
      <w:rFonts w:ascii="宋体" w:hAnsi="Courier New"/>
      <w:szCs w:val="20"/>
    </w:rPr>
  </w:style>
  <w:style w:type="paragraph" w:styleId="15">
    <w:name w:val="toc 8"/>
    <w:basedOn w:val="1"/>
    <w:next w:val="1"/>
    <w:unhideWhenUsed/>
    <w:qFormat/>
    <w:uiPriority w:val="39"/>
    <w:pPr>
      <w:ind w:left="1400"/>
      <w:jc w:val="left"/>
    </w:pPr>
    <w:rPr>
      <w:rFonts w:asciiTheme="minorHAnsi" w:hAnsiTheme="minorHAnsi"/>
      <w:sz w:val="18"/>
      <w:szCs w:val="18"/>
    </w:rPr>
  </w:style>
  <w:style w:type="paragraph" w:styleId="16">
    <w:name w:val="Balloon Text"/>
    <w:basedOn w:val="1"/>
    <w:link w:val="52"/>
    <w:qFormat/>
    <w:uiPriority w:val="0"/>
    <w:rPr>
      <w:sz w:val="18"/>
      <w:szCs w:val="18"/>
    </w:rPr>
  </w:style>
  <w:style w:type="paragraph" w:styleId="17">
    <w:name w:val="footer"/>
    <w:basedOn w:val="1"/>
    <w:link w:val="44"/>
    <w:qFormat/>
    <w:uiPriority w:val="99"/>
    <w:pPr>
      <w:tabs>
        <w:tab w:val="center" w:pos="4153"/>
        <w:tab w:val="right" w:pos="8306"/>
      </w:tabs>
      <w:snapToGrid w:val="0"/>
      <w:jc w:val="left"/>
    </w:pPr>
    <w:rPr>
      <w:sz w:val="18"/>
      <w:szCs w:val="18"/>
    </w:rPr>
  </w:style>
  <w:style w:type="paragraph" w:styleId="18">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heme="minorHAnsi" w:hAnsiTheme="minorHAnsi"/>
      <w:b/>
      <w:bCs/>
      <w:caps/>
    </w:rPr>
  </w:style>
  <w:style w:type="paragraph" w:styleId="20">
    <w:name w:val="toc 4"/>
    <w:basedOn w:val="1"/>
    <w:next w:val="1"/>
    <w:qFormat/>
    <w:uiPriority w:val="39"/>
    <w:pPr>
      <w:ind w:left="600"/>
      <w:jc w:val="left"/>
    </w:pPr>
    <w:rPr>
      <w:rFonts w:asciiTheme="minorHAnsi" w:hAnsiTheme="minorHAnsi"/>
      <w:sz w:val="18"/>
      <w:szCs w:val="18"/>
    </w:rPr>
  </w:style>
  <w:style w:type="paragraph" w:styleId="21">
    <w:name w:val="footnote text"/>
    <w:basedOn w:val="1"/>
    <w:semiHidden/>
    <w:unhideWhenUsed/>
    <w:qFormat/>
    <w:uiPriority w:val="0"/>
    <w:pPr>
      <w:snapToGrid w:val="0"/>
      <w:jc w:val="left"/>
    </w:pPr>
    <w:rPr>
      <w:sz w:val="18"/>
    </w:rPr>
  </w:style>
  <w:style w:type="paragraph" w:styleId="22">
    <w:name w:val="toc 6"/>
    <w:basedOn w:val="1"/>
    <w:next w:val="1"/>
    <w:unhideWhenUsed/>
    <w:qFormat/>
    <w:uiPriority w:val="39"/>
    <w:pPr>
      <w:ind w:left="1000"/>
      <w:jc w:val="left"/>
    </w:pPr>
    <w:rPr>
      <w:rFonts w:asciiTheme="minorHAnsi" w:hAnsiTheme="minorHAnsi"/>
      <w:sz w:val="18"/>
      <w:szCs w:val="18"/>
    </w:rPr>
  </w:style>
  <w:style w:type="paragraph" w:styleId="23">
    <w:name w:val="toc 2"/>
    <w:basedOn w:val="1"/>
    <w:next w:val="1"/>
    <w:qFormat/>
    <w:uiPriority w:val="39"/>
    <w:pPr>
      <w:ind w:left="200"/>
      <w:jc w:val="left"/>
    </w:pPr>
    <w:rPr>
      <w:rFonts w:asciiTheme="minorHAnsi" w:hAnsiTheme="minorHAnsi"/>
      <w:smallCaps/>
    </w:rPr>
  </w:style>
  <w:style w:type="paragraph" w:styleId="24">
    <w:name w:val="toc 9"/>
    <w:basedOn w:val="1"/>
    <w:next w:val="1"/>
    <w:unhideWhenUsed/>
    <w:qFormat/>
    <w:uiPriority w:val="39"/>
    <w:pPr>
      <w:ind w:left="1600"/>
      <w:jc w:val="left"/>
    </w:pPr>
    <w:rPr>
      <w:rFonts w:asciiTheme="minorHAnsi" w:hAnsiTheme="minorHAnsi"/>
      <w:sz w:val="18"/>
      <w:szCs w:val="18"/>
    </w:rPr>
  </w:style>
  <w:style w:type="paragraph" w:styleId="25">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sz w:val="24"/>
    </w:rPr>
  </w:style>
  <w:style w:type="table" w:styleId="28">
    <w:name w:val="Table Grid"/>
    <w:basedOn w:val="2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basedOn w:val="29"/>
    <w:qFormat/>
    <w:uiPriority w:val="22"/>
    <w:rPr>
      <w:b/>
    </w:rPr>
  </w:style>
  <w:style w:type="character" w:styleId="31">
    <w:name w:val="FollowedHyperlink"/>
    <w:basedOn w:val="29"/>
    <w:semiHidden/>
    <w:unhideWhenUsed/>
    <w:qFormat/>
    <w:uiPriority w:val="0"/>
    <w:rPr>
      <w:color w:val="000000"/>
      <w:u w:val="none"/>
    </w:rPr>
  </w:style>
  <w:style w:type="character" w:styleId="32">
    <w:name w:val="Emphasis"/>
    <w:qFormat/>
    <w:uiPriority w:val="20"/>
    <w:rPr>
      <w:color w:val="CC0000"/>
    </w:rPr>
  </w:style>
  <w:style w:type="character" w:styleId="33">
    <w:name w:val="HTML Definition"/>
    <w:basedOn w:val="29"/>
    <w:semiHidden/>
    <w:unhideWhenUsed/>
    <w:qFormat/>
    <w:uiPriority w:val="0"/>
  </w:style>
  <w:style w:type="character" w:styleId="34">
    <w:name w:val="HTML Variable"/>
    <w:basedOn w:val="29"/>
    <w:semiHidden/>
    <w:unhideWhenUsed/>
    <w:qFormat/>
    <w:uiPriority w:val="0"/>
  </w:style>
  <w:style w:type="character" w:styleId="35">
    <w:name w:val="Hyperlink"/>
    <w:basedOn w:val="29"/>
    <w:unhideWhenUsed/>
    <w:qFormat/>
    <w:uiPriority w:val="99"/>
    <w:rPr>
      <w:color w:val="0563C1" w:themeColor="hyperlink"/>
      <w:u w:val="single"/>
      <w14:textFill>
        <w14:solidFill>
          <w14:schemeClr w14:val="hlink"/>
        </w14:solidFill>
      </w14:textFill>
    </w:rPr>
  </w:style>
  <w:style w:type="character" w:styleId="36">
    <w:name w:val="HTML Code"/>
    <w:basedOn w:val="29"/>
    <w:semiHidden/>
    <w:unhideWhenUsed/>
    <w:qFormat/>
    <w:uiPriority w:val="0"/>
    <w:rPr>
      <w:rFonts w:hint="default" w:ascii="Courier New" w:hAnsi="Courier New" w:eastAsia="Courier New" w:cs="Courier New"/>
      <w:sz w:val="20"/>
    </w:rPr>
  </w:style>
  <w:style w:type="character" w:styleId="37">
    <w:name w:val="HTML Cite"/>
    <w:basedOn w:val="29"/>
    <w:semiHidden/>
    <w:unhideWhenUsed/>
    <w:qFormat/>
    <w:uiPriority w:val="0"/>
  </w:style>
  <w:style w:type="character" w:styleId="38">
    <w:name w:val="footnote reference"/>
    <w:basedOn w:val="29"/>
    <w:semiHidden/>
    <w:unhideWhenUsed/>
    <w:qFormat/>
    <w:uiPriority w:val="0"/>
    <w:rPr>
      <w:vertAlign w:val="superscript"/>
    </w:rPr>
  </w:style>
  <w:style w:type="character" w:styleId="39">
    <w:name w:val="HTML Keyboard"/>
    <w:basedOn w:val="29"/>
    <w:semiHidden/>
    <w:unhideWhenUsed/>
    <w:qFormat/>
    <w:uiPriority w:val="0"/>
    <w:rPr>
      <w:rFonts w:hint="default" w:ascii="Courier New" w:hAnsi="Courier New" w:eastAsia="Courier New" w:cs="Courier New"/>
      <w:sz w:val="20"/>
    </w:rPr>
  </w:style>
  <w:style w:type="character" w:styleId="40">
    <w:name w:val="HTML Sample"/>
    <w:basedOn w:val="29"/>
    <w:semiHidden/>
    <w:unhideWhenUsed/>
    <w:qFormat/>
    <w:uiPriority w:val="0"/>
    <w:rPr>
      <w:rFonts w:ascii="Courier New" w:hAnsi="Courier New" w:eastAsia="Courier New" w:cs="Courier New"/>
    </w:rPr>
  </w:style>
  <w:style w:type="paragraph" w:customStyle="1" w:styleId="41">
    <w:name w:val="Default"/>
    <w:basedOn w:val="1"/>
    <w:semiHidden/>
    <w:qFormat/>
    <w:uiPriority w:val="0"/>
    <w:pPr>
      <w:autoSpaceDE w:val="0"/>
      <w:autoSpaceDN w:val="0"/>
      <w:adjustRightInd w:val="0"/>
      <w:jc w:val="left"/>
    </w:pPr>
    <w:rPr>
      <w:rFonts w:ascii="微软雅黑" w:hAnsi="微软雅黑" w:eastAsia="微软雅黑"/>
      <w:color w:val="000000"/>
      <w:kern w:val="0"/>
      <w:sz w:val="24"/>
    </w:rPr>
  </w:style>
  <w:style w:type="character" w:customStyle="1" w:styleId="42">
    <w:name w:val="标题 3 Char"/>
    <w:basedOn w:val="29"/>
    <w:link w:val="4"/>
    <w:qFormat/>
    <w:uiPriority w:val="0"/>
    <w:rPr>
      <w:rFonts w:asciiTheme="minorHAnsi" w:hAnsiTheme="minorHAnsi" w:eastAsiaTheme="minorEastAsia" w:cstheme="minorBidi"/>
      <w:b/>
      <w:bCs/>
      <w:kern w:val="2"/>
      <w:sz w:val="32"/>
      <w:szCs w:val="32"/>
    </w:rPr>
  </w:style>
  <w:style w:type="character" w:customStyle="1" w:styleId="43">
    <w:name w:val="标题 4 Char"/>
    <w:basedOn w:val="29"/>
    <w:link w:val="5"/>
    <w:qFormat/>
    <w:uiPriority w:val="0"/>
    <w:rPr>
      <w:rFonts w:asciiTheme="majorHAnsi" w:hAnsiTheme="majorHAnsi" w:eastAsiaTheme="majorEastAsia" w:cstheme="majorBidi"/>
      <w:b/>
      <w:bCs/>
      <w:kern w:val="2"/>
      <w:sz w:val="28"/>
      <w:szCs w:val="28"/>
    </w:rPr>
  </w:style>
  <w:style w:type="character" w:customStyle="1" w:styleId="44">
    <w:name w:val="页脚 Char"/>
    <w:basedOn w:val="29"/>
    <w:link w:val="17"/>
    <w:qFormat/>
    <w:uiPriority w:val="99"/>
    <w:rPr>
      <w:rFonts w:asciiTheme="minorHAnsi" w:hAnsiTheme="minorHAnsi" w:eastAsiaTheme="minorEastAsia" w:cstheme="minorBidi"/>
      <w:kern w:val="2"/>
      <w:sz w:val="18"/>
      <w:szCs w:val="18"/>
    </w:rPr>
  </w:style>
  <w:style w:type="character" w:customStyle="1" w:styleId="45">
    <w:name w:val="页眉 Char"/>
    <w:basedOn w:val="29"/>
    <w:link w:val="18"/>
    <w:qFormat/>
    <w:uiPriority w:val="0"/>
    <w:rPr>
      <w:rFonts w:asciiTheme="minorHAnsi" w:hAnsiTheme="minorHAnsi" w:eastAsiaTheme="minorEastAsia" w:cstheme="minorBidi"/>
      <w:kern w:val="2"/>
      <w:sz w:val="18"/>
      <w:szCs w:val="18"/>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styleId="47">
    <w:name w:val="List Paragraph"/>
    <w:basedOn w:val="1"/>
    <w:qFormat/>
    <w:uiPriority w:val="99"/>
    <w:pPr>
      <w:ind w:firstLine="420" w:firstLineChars="200"/>
    </w:p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51">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52">
    <w:name w:val="批注框文本 Char"/>
    <w:basedOn w:val="29"/>
    <w:link w:val="16"/>
    <w:qFormat/>
    <w:uiPriority w:val="0"/>
    <w:rPr>
      <w:sz w:val="18"/>
      <w:szCs w:val="18"/>
    </w:rPr>
  </w:style>
  <w:style w:type="character" w:customStyle="1" w:styleId="53">
    <w:name w:val="HTML 预设格式 Char"/>
    <w:basedOn w:val="29"/>
    <w:link w:val="25"/>
    <w:semiHidden/>
    <w:qFormat/>
    <w:uiPriority w:val="99"/>
    <w:rPr>
      <w:rFonts w:ascii="宋体" w:hAnsi="宋体" w:cs="宋体"/>
      <w:sz w:val="24"/>
      <w:szCs w:val="24"/>
    </w:rPr>
  </w:style>
  <w:style w:type="paragraph" w:customStyle="1" w:styleId="54">
    <w:name w:val="正文1"/>
    <w:link w:val="63"/>
    <w:qFormat/>
    <w:uiPriority w:val="0"/>
    <w:pPr>
      <w:jc w:val="both"/>
    </w:pPr>
    <w:rPr>
      <w:rFonts w:ascii="Times New Roman" w:hAnsi="Times New Roman" w:eastAsia="宋体" w:cs="Times New Roman"/>
      <w:kern w:val="2"/>
      <w:sz w:val="21"/>
      <w:szCs w:val="21"/>
      <w:lang w:val="en-US" w:eastAsia="zh-CN" w:bidi="ar-SA"/>
    </w:rPr>
  </w:style>
  <w:style w:type="character" w:customStyle="1" w:styleId="55">
    <w:name w:val="bjh-p"/>
    <w:basedOn w:val="29"/>
    <w:qFormat/>
    <w:uiPriority w:val="0"/>
  </w:style>
  <w:style w:type="character" w:customStyle="1" w:styleId="56">
    <w:name w:val="标题 5 Char"/>
    <w:basedOn w:val="29"/>
    <w:link w:val="6"/>
    <w:qFormat/>
    <w:uiPriority w:val="0"/>
    <w:rPr>
      <w:b/>
      <w:bCs/>
      <w:sz w:val="28"/>
      <w:szCs w:val="28"/>
    </w:rPr>
  </w:style>
  <w:style w:type="paragraph" w:customStyle="1" w:styleId="57">
    <w:name w:val="TOC 标题3"/>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58">
    <w:name w:val="fontstyle01"/>
    <w:basedOn w:val="29"/>
    <w:qFormat/>
    <w:uiPriority w:val="0"/>
    <w:rPr>
      <w:rFonts w:hint="default" w:ascii="FzBookMaker3DlFont30" w:hAnsi="FzBookMaker3DlFont30"/>
      <w:color w:val="000000"/>
      <w:sz w:val="22"/>
      <w:szCs w:val="22"/>
    </w:rPr>
  </w:style>
  <w:style w:type="character" w:customStyle="1" w:styleId="59">
    <w:name w:val="标题 2 Char"/>
    <w:link w:val="3"/>
    <w:qFormat/>
    <w:uiPriority w:val="0"/>
    <w:rPr>
      <w:rFonts w:ascii="Arial" w:hAnsi="Arial" w:eastAsia="黑体"/>
      <w:b/>
      <w:sz w:val="32"/>
    </w:rPr>
  </w:style>
  <w:style w:type="paragraph" w:customStyle="1" w:styleId="60">
    <w:name w:val="_Style 48"/>
    <w:basedOn w:val="1"/>
    <w:next w:val="1"/>
    <w:qFormat/>
    <w:uiPriority w:val="0"/>
    <w:pPr>
      <w:pBdr>
        <w:bottom w:val="single" w:color="auto" w:sz="6" w:space="1"/>
      </w:pBdr>
      <w:jc w:val="center"/>
    </w:pPr>
    <w:rPr>
      <w:rFonts w:ascii="Arial" w:eastAsia="宋体"/>
      <w:vanish/>
      <w:sz w:val="16"/>
    </w:rPr>
  </w:style>
  <w:style w:type="paragraph" w:customStyle="1" w:styleId="61">
    <w:name w:val="_Style 49"/>
    <w:basedOn w:val="1"/>
    <w:next w:val="1"/>
    <w:qFormat/>
    <w:uiPriority w:val="0"/>
    <w:pPr>
      <w:pBdr>
        <w:top w:val="single" w:color="auto" w:sz="6" w:space="1"/>
      </w:pBdr>
      <w:jc w:val="center"/>
    </w:pPr>
    <w:rPr>
      <w:rFonts w:ascii="Arial" w:eastAsia="宋体"/>
      <w:vanish/>
      <w:sz w:val="16"/>
    </w:rPr>
  </w:style>
  <w:style w:type="character" w:customStyle="1" w:styleId="62">
    <w:name w:val="bsharetext"/>
    <w:basedOn w:val="29"/>
    <w:qFormat/>
    <w:uiPriority w:val="0"/>
  </w:style>
  <w:style w:type="character" w:customStyle="1" w:styleId="63">
    <w:name w:val="正文1 Char"/>
    <w:link w:val="54"/>
    <w:qFormat/>
    <w:uiPriority w:val="0"/>
    <w:rPr>
      <w:rFonts w:ascii="Times New Roman" w:hAnsi="Times New Roman" w:eastAsia="宋体" w:cs="Times New Roman"/>
      <w:kern w:val="2"/>
      <w:sz w:val="21"/>
      <w:szCs w:val="21"/>
      <w:lang w:val="en-US" w:eastAsia="zh-CN" w:bidi="ar-SA"/>
    </w:rPr>
  </w:style>
  <w:style w:type="character" w:customStyle="1" w:styleId="64">
    <w:name w:val="纯文本 Char"/>
    <w:link w:val="14"/>
    <w:qFormat/>
    <w:uiPriority w:val="0"/>
    <w:rPr>
      <w:rFonts w:ascii="宋体" w:hAnsi="Courier New"/>
      <w:szCs w:val="20"/>
    </w:rPr>
  </w:style>
  <w:style w:type="character" w:customStyle="1" w:styleId="65">
    <w:name w:val="ico-4"/>
    <w:basedOn w:val="29"/>
    <w:qFormat/>
    <w:uiPriority w:val="0"/>
    <w:rPr>
      <w:color w:val="F2DCB5"/>
    </w:rPr>
  </w:style>
  <w:style w:type="character" w:customStyle="1" w:styleId="66">
    <w:name w:val="more5"/>
    <w:basedOn w:val="29"/>
    <w:qFormat/>
    <w:uiPriority w:val="0"/>
    <w:rPr>
      <w:sz w:val="14"/>
      <w:szCs w:val="14"/>
    </w:rPr>
  </w:style>
  <w:style w:type="character" w:customStyle="1" w:styleId="67">
    <w:name w:val="ico"/>
    <w:basedOn w:val="29"/>
    <w:qFormat/>
    <w:uiPriority w:val="0"/>
    <w:rPr>
      <w:color w:val="F2DCB5"/>
    </w:rPr>
  </w:style>
  <w:style w:type="character" w:customStyle="1" w:styleId="68">
    <w:name w:val="more4"/>
    <w:basedOn w:val="29"/>
    <w:qFormat/>
    <w:uiPriority w:val="0"/>
    <w:rPr>
      <w:sz w:val="14"/>
      <w:szCs w:val="14"/>
    </w:rPr>
  </w:style>
  <w:style w:type="character" w:customStyle="1" w:styleId="69">
    <w:name w:val="more6"/>
    <w:basedOn w:val="29"/>
    <w:qFormat/>
    <w:uiPriority w:val="0"/>
    <w:rPr>
      <w:sz w:val="14"/>
      <w:szCs w:val="14"/>
    </w:rPr>
  </w:style>
  <w:style w:type="character" w:customStyle="1" w:styleId="70">
    <w:name w:val="ls_smover"/>
    <w:basedOn w:val="29"/>
    <w:qFormat/>
    <w:uiPriority w:val="0"/>
  </w:style>
  <w:style w:type="character" w:customStyle="1" w:styleId="71">
    <w:name w:val="focus"/>
    <w:basedOn w:val="2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Home</Company>
  <Pages>80</Pages>
  <Words>7032</Words>
  <Characters>40085</Characters>
  <Lines>334</Lines>
  <Paragraphs>94</Paragraphs>
  <TotalTime>1</TotalTime>
  <ScaleCrop>false</ScaleCrop>
  <LinksUpToDate>false</LinksUpToDate>
  <CharactersWithSpaces>47023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2019-10-26T07:25:00Z</dcterms:created>
  <dc:creator>Monday</dc:creator>
  <cp:lastModifiedBy>ls</cp:lastModifiedBy>
  <cp:lastPrinted>2021-08-12T11:27:00Z</cp:lastPrinted>
  <dcterms:modified xsi:type="dcterms:W3CDTF">2021-08-27T16:46:27Z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